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7CEF" w14:textId="77777777" w:rsidR="004F526B" w:rsidRPr="00C37C90" w:rsidRDefault="004F526B" w:rsidP="004F526B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>Załącznik nr 2</w:t>
      </w:r>
    </w:p>
    <w:p w14:paraId="76358A87" w14:textId="46F6CA80" w:rsidR="004F526B" w:rsidRPr="00C37C90" w:rsidRDefault="004F526B" w:rsidP="004F526B">
      <w:pPr>
        <w:spacing w:after="0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  <w:t xml:space="preserve">do Uchwały nr </w:t>
      </w:r>
      <w:r>
        <w:rPr>
          <w:rFonts w:ascii="Arial" w:hAnsi="Arial" w:cs="Arial"/>
          <w:color w:val="000000" w:themeColor="text1"/>
          <w:sz w:val="16"/>
        </w:rPr>
        <w:t>3168</w:t>
      </w:r>
    </w:p>
    <w:p w14:paraId="7F10559A" w14:textId="77777777" w:rsidR="004F526B" w:rsidRPr="00C37C90" w:rsidRDefault="004F526B" w:rsidP="004F526B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>Senatu Uniwersytetu w Białymstoku</w:t>
      </w:r>
    </w:p>
    <w:p w14:paraId="30B0EFC1" w14:textId="77777777" w:rsidR="004F526B" w:rsidRPr="00C37C90" w:rsidRDefault="004F526B" w:rsidP="004F526B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color w:val="000000" w:themeColor="text1"/>
          <w:sz w:val="16"/>
        </w:rPr>
        <w:t>z dnia 22 lutego 2023</w:t>
      </w:r>
      <w:r w:rsidRPr="00C37C90">
        <w:rPr>
          <w:rFonts w:ascii="Arial" w:hAnsi="Arial" w:cs="Arial"/>
          <w:color w:val="000000" w:themeColor="text1"/>
          <w:sz w:val="16"/>
        </w:rPr>
        <w:t xml:space="preserve"> roku</w:t>
      </w:r>
    </w:p>
    <w:p w14:paraId="38D2DD45" w14:textId="785EB9AA" w:rsidR="00825389" w:rsidRPr="00825389" w:rsidRDefault="00825389" w:rsidP="00825389">
      <w:pPr>
        <w:spacing w:after="0"/>
        <w:rPr>
          <w:rFonts w:ascii="Arial" w:hAnsi="Arial" w:cs="Arial"/>
          <w:color w:val="000000" w:themeColor="text1"/>
        </w:rPr>
      </w:pPr>
    </w:p>
    <w:p w14:paraId="2F21ECDB" w14:textId="77777777" w:rsidR="003F7030" w:rsidRPr="00825389" w:rsidRDefault="008B2CFE" w:rsidP="00825389">
      <w:pPr>
        <w:tabs>
          <w:tab w:val="left" w:pos="5670"/>
        </w:tabs>
        <w:spacing w:after="0"/>
        <w:jc w:val="center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25389">
        <w:rPr>
          <w:rFonts w:ascii="Arial" w:hAnsi="Arial" w:cs="Arial"/>
          <w:color w:val="000000" w:themeColor="text1"/>
        </w:rPr>
        <w:t>PROGRAM STUDIÓW</w:t>
      </w:r>
      <w:r w:rsidR="003F7030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</w:p>
    <w:p w14:paraId="43884CCC" w14:textId="1D1512FA" w:rsidR="003F7030" w:rsidRPr="00825389" w:rsidRDefault="003F7030" w:rsidP="00825389">
      <w:pPr>
        <w:tabs>
          <w:tab w:val="left" w:pos="5670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825389">
        <w:rPr>
          <w:rFonts w:ascii="Arial" w:hAnsi="Arial" w:cs="Arial"/>
          <w:b/>
          <w:color w:val="000000" w:themeColor="text1"/>
        </w:rPr>
        <w:t>Kierunek studiów:</w:t>
      </w:r>
      <w:r w:rsidR="0069117D" w:rsidRPr="00825389">
        <w:rPr>
          <w:rFonts w:ascii="Arial" w:hAnsi="Arial" w:cs="Arial"/>
          <w:b/>
          <w:color w:val="000000" w:themeColor="text1"/>
        </w:rPr>
        <w:t xml:space="preserve"> </w:t>
      </w:r>
      <w:r w:rsidR="00AC6E0E" w:rsidRPr="00825389">
        <w:rPr>
          <w:rFonts w:ascii="Arial" w:hAnsi="Arial" w:cs="Arial"/>
          <w:b/>
          <w:color w:val="000000" w:themeColor="text1"/>
        </w:rPr>
        <w:t>Stosunki Międzynarodowe</w:t>
      </w:r>
    </w:p>
    <w:p w14:paraId="5EF713A3" w14:textId="5873A42A" w:rsidR="003F7030" w:rsidRDefault="0069117D" w:rsidP="00825389">
      <w:pPr>
        <w:tabs>
          <w:tab w:val="left" w:pos="5670"/>
        </w:tabs>
        <w:spacing w:after="0"/>
        <w:jc w:val="center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 xml:space="preserve">Obowiązuje od roku akademickiego: </w:t>
      </w:r>
      <w:r w:rsidR="009763D0" w:rsidRPr="00825389">
        <w:rPr>
          <w:rFonts w:ascii="Arial" w:hAnsi="Arial" w:cs="Arial"/>
          <w:color w:val="000000" w:themeColor="text1"/>
        </w:rPr>
        <w:t>202</w:t>
      </w:r>
      <w:r w:rsidR="0039430D" w:rsidRPr="00825389">
        <w:rPr>
          <w:rFonts w:ascii="Arial" w:hAnsi="Arial" w:cs="Arial"/>
          <w:color w:val="000000" w:themeColor="text1"/>
        </w:rPr>
        <w:t>3/2024</w:t>
      </w:r>
    </w:p>
    <w:p w14:paraId="676DC1C9" w14:textId="77777777" w:rsidR="00825389" w:rsidRPr="00825389" w:rsidRDefault="00825389" w:rsidP="00825389">
      <w:pPr>
        <w:tabs>
          <w:tab w:val="left" w:pos="5670"/>
        </w:tabs>
        <w:spacing w:after="0"/>
        <w:jc w:val="center"/>
        <w:rPr>
          <w:rFonts w:ascii="Arial" w:hAnsi="Arial" w:cs="Arial"/>
          <w:color w:val="000000" w:themeColor="text1"/>
        </w:rPr>
      </w:pPr>
    </w:p>
    <w:p w14:paraId="47B932C6" w14:textId="2A9B6192" w:rsidR="008B2CFE" w:rsidRPr="00825389" w:rsidRDefault="009F28FB" w:rsidP="00825389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 w:rsidRPr="0082538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Część I. </w:t>
      </w:r>
      <w:r w:rsidR="00AB4201" w:rsidRPr="00825389">
        <w:rPr>
          <w:rFonts w:ascii="Arial" w:eastAsia="Times New Roman" w:hAnsi="Arial" w:cs="Arial"/>
          <w:b/>
          <w:bCs/>
          <w:color w:val="000000" w:themeColor="text1"/>
          <w:lang w:eastAsia="pl-PL"/>
        </w:rPr>
        <w:t>I</w:t>
      </w:r>
      <w:r w:rsidR="001E7593" w:rsidRPr="00825389">
        <w:rPr>
          <w:rFonts w:ascii="Arial" w:eastAsia="Times New Roman" w:hAnsi="Arial" w:cs="Arial"/>
          <w:b/>
          <w:bCs/>
          <w:color w:val="000000" w:themeColor="text1"/>
          <w:lang w:eastAsia="pl-PL"/>
        </w:rPr>
        <w:t>nformacje ogólne</w:t>
      </w:r>
      <w:r w:rsidRPr="00825389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6DDB89D" w14:textId="1D95A9A2" w:rsidR="001071B2" w:rsidRPr="00825389" w:rsidRDefault="00AB4201" w:rsidP="00825389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>Nazwa jednostki prowadzącej kształcenie:</w:t>
      </w:r>
      <w:r w:rsidR="008D2562" w:rsidRPr="00825389">
        <w:rPr>
          <w:rFonts w:ascii="Arial" w:hAnsi="Arial" w:cs="Arial"/>
          <w:color w:val="000000" w:themeColor="text1"/>
        </w:rPr>
        <w:t xml:space="preserve"> Wydział Historii i Stosunków Międzynarodowych</w:t>
      </w:r>
    </w:p>
    <w:p w14:paraId="23001AFB" w14:textId="6DF996D7" w:rsidR="001071B2" w:rsidRPr="00825389" w:rsidRDefault="003F7030" w:rsidP="00825389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>Poziom kształcenia:</w:t>
      </w:r>
      <w:r w:rsidR="001071B2" w:rsidRPr="00825389">
        <w:rPr>
          <w:rFonts w:ascii="Arial" w:hAnsi="Arial" w:cs="Arial"/>
          <w:color w:val="000000" w:themeColor="text1"/>
        </w:rPr>
        <w:t xml:space="preserve"> </w:t>
      </w:r>
      <w:r w:rsidR="008D2562" w:rsidRPr="00825389">
        <w:rPr>
          <w:rFonts w:ascii="Arial" w:hAnsi="Arial" w:cs="Arial"/>
          <w:color w:val="000000" w:themeColor="text1"/>
        </w:rPr>
        <w:t>I</w:t>
      </w:r>
      <w:r w:rsidR="00AC6E0E" w:rsidRPr="00825389">
        <w:rPr>
          <w:rFonts w:ascii="Arial" w:hAnsi="Arial" w:cs="Arial"/>
          <w:color w:val="000000" w:themeColor="text1"/>
        </w:rPr>
        <w:t>I</w:t>
      </w:r>
    </w:p>
    <w:p w14:paraId="5617CEA6" w14:textId="04D164A7" w:rsidR="00AB4201" w:rsidRPr="00825389" w:rsidRDefault="00492F0F" w:rsidP="00825389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>P</w:t>
      </w:r>
      <w:r w:rsidR="001071B2" w:rsidRPr="00825389">
        <w:rPr>
          <w:rFonts w:ascii="Arial" w:hAnsi="Arial" w:cs="Arial"/>
          <w:color w:val="000000" w:themeColor="text1"/>
        </w:rPr>
        <w:t>rofil</w:t>
      </w:r>
      <w:r w:rsidR="001E7593" w:rsidRPr="00825389">
        <w:rPr>
          <w:rFonts w:ascii="Arial" w:hAnsi="Arial" w:cs="Arial"/>
          <w:color w:val="000000" w:themeColor="text1"/>
        </w:rPr>
        <w:t xml:space="preserve"> kształcenia</w:t>
      </w:r>
      <w:r w:rsidR="001071B2" w:rsidRPr="00825389">
        <w:rPr>
          <w:rFonts w:ascii="Arial" w:hAnsi="Arial" w:cs="Arial"/>
          <w:color w:val="000000" w:themeColor="text1"/>
        </w:rPr>
        <w:t>:</w:t>
      </w:r>
      <w:r w:rsidR="008D2562" w:rsidRPr="00825389">
        <w:rPr>
          <w:rFonts w:ascii="Arial" w:hAnsi="Arial" w:cs="Arial"/>
          <w:color w:val="000000" w:themeColor="text1"/>
        </w:rPr>
        <w:t xml:space="preserve"> </w:t>
      </w:r>
      <w:proofErr w:type="spellStart"/>
      <w:r w:rsidR="008D2562" w:rsidRPr="00825389">
        <w:rPr>
          <w:rFonts w:ascii="Arial" w:hAnsi="Arial" w:cs="Arial"/>
          <w:color w:val="000000" w:themeColor="text1"/>
        </w:rPr>
        <w:t>Ogólnoakademicki</w:t>
      </w:r>
      <w:proofErr w:type="spellEnd"/>
    </w:p>
    <w:p w14:paraId="6A5F8A5F" w14:textId="7D48FC5C" w:rsidR="0074372E" w:rsidRPr="00825389" w:rsidRDefault="0074372E" w:rsidP="00825389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>Liczba semestrów:</w:t>
      </w:r>
      <w:r w:rsidR="008D2562" w:rsidRPr="00825389">
        <w:rPr>
          <w:rFonts w:ascii="Arial" w:hAnsi="Arial" w:cs="Arial"/>
          <w:color w:val="000000" w:themeColor="text1"/>
        </w:rPr>
        <w:t xml:space="preserve"> </w:t>
      </w:r>
      <w:r w:rsidR="00555C8F" w:rsidRPr="00825389">
        <w:rPr>
          <w:rFonts w:ascii="Arial" w:hAnsi="Arial" w:cs="Arial"/>
          <w:color w:val="000000" w:themeColor="text1"/>
        </w:rPr>
        <w:t>4</w:t>
      </w:r>
    </w:p>
    <w:p w14:paraId="0010BD55" w14:textId="0EFFF31D" w:rsidR="00F30458" w:rsidRPr="00825389" w:rsidRDefault="0074372E" w:rsidP="00825389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 xml:space="preserve">Łączna liczba punktów ECTS konieczna </w:t>
      </w:r>
      <w:r w:rsidR="00F30458" w:rsidRPr="00825389">
        <w:rPr>
          <w:rFonts w:ascii="Arial" w:hAnsi="Arial" w:cs="Arial"/>
          <w:color w:val="000000" w:themeColor="text1"/>
        </w:rPr>
        <w:t xml:space="preserve">do </w:t>
      </w:r>
      <w:bookmarkStart w:id="0" w:name="_Hlk24557759"/>
      <w:r w:rsidR="00F30458" w:rsidRPr="00825389">
        <w:rPr>
          <w:rFonts w:ascii="Arial" w:hAnsi="Arial" w:cs="Arial"/>
          <w:color w:val="000000" w:themeColor="text1"/>
        </w:rPr>
        <w:t>ukończenia studiów</w:t>
      </w:r>
      <w:bookmarkEnd w:id="0"/>
      <w:r w:rsidR="00D768C2" w:rsidRPr="00825389">
        <w:rPr>
          <w:rFonts w:ascii="Arial" w:hAnsi="Arial" w:cs="Arial"/>
          <w:color w:val="000000" w:themeColor="text1"/>
        </w:rPr>
        <w:t>:</w:t>
      </w:r>
      <w:r w:rsidR="00F30458" w:rsidRPr="00825389">
        <w:rPr>
          <w:rFonts w:ascii="Arial" w:hAnsi="Arial" w:cs="Arial"/>
          <w:color w:val="000000" w:themeColor="text1"/>
        </w:rPr>
        <w:t xml:space="preserve"> </w:t>
      </w:r>
      <w:r w:rsidR="007E502D" w:rsidRPr="00825389">
        <w:rPr>
          <w:rFonts w:ascii="Arial" w:hAnsi="Arial" w:cs="Arial"/>
          <w:color w:val="000000" w:themeColor="text1"/>
        </w:rPr>
        <w:t>12</w:t>
      </w:r>
      <w:r w:rsidR="00144F2F" w:rsidRPr="00825389">
        <w:rPr>
          <w:rFonts w:ascii="Arial" w:hAnsi="Arial" w:cs="Arial"/>
          <w:color w:val="000000" w:themeColor="text1"/>
        </w:rPr>
        <w:t>0</w:t>
      </w:r>
    </w:p>
    <w:p w14:paraId="431A8095" w14:textId="155E69BB" w:rsidR="00F30458" w:rsidRPr="00825389" w:rsidRDefault="0074372E" w:rsidP="00825389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 xml:space="preserve">Łączna liczba godzin </w:t>
      </w:r>
      <w:r w:rsidR="00F30458" w:rsidRPr="00825389">
        <w:rPr>
          <w:rFonts w:ascii="Arial" w:hAnsi="Arial" w:cs="Arial"/>
          <w:color w:val="000000" w:themeColor="text1"/>
        </w:rPr>
        <w:t>zajęć</w:t>
      </w:r>
      <w:r w:rsidRPr="00825389">
        <w:rPr>
          <w:rFonts w:ascii="Arial" w:hAnsi="Arial" w:cs="Arial"/>
          <w:color w:val="000000" w:themeColor="text1"/>
        </w:rPr>
        <w:t xml:space="preserve"> </w:t>
      </w:r>
      <w:r w:rsidR="00596FEE" w:rsidRPr="00825389">
        <w:rPr>
          <w:rFonts w:ascii="Arial" w:hAnsi="Arial" w:cs="Arial"/>
          <w:color w:val="000000" w:themeColor="text1"/>
        </w:rPr>
        <w:t xml:space="preserve">konieczna do </w:t>
      </w:r>
      <w:r w:rsidR="00F30458" w:rsidRPr="00825389">
        <w:rPr>
          <w:rFonts w:ascii="Arial" w:hAnsi="Arial" w:cs="Arial"/>
          <w:color w:val="000000" w:themeColor="text1"/>
        </w:rPr>
        <w:t>ukończenia studiów</w:t>
      </w:r>
      <w:r w:rsidR="00D768C2" w:rsidRPr="00825389">
        <w:rPr>
          <w:rFonts w:ascii="Arial" w:hAnsi="Arial" w:cs="Arial"/>
          <w:color w:val="000000" w:themeColor="text1"/>
        </w:rPr>
        <w:t>:</w:t>
      </w:r>
      <w:r w:rsidR="00A9485D" w:rsidRPr="00825389">
        <w:rPr>
          <w:rFonts w:ascii="Arial" w:hAnsi="Arial" w:cs="Arial"/>
          <w:color w:val="000000" w:themeColor="text1"/>
        </w:rPr>
        <w:t xml:space="preserve"> 8</w:t>
      </w:r>
      <w:r w:rsidR="00AC6E0E" w:rsidRPr="00825389">
        <w:rPr>
          <w:rFonts w:ascii="Arial" w:hAnsi="Arial" w:cs="Arial"/>
          <w:color w:val="000000" w:themeColor="text1"/>
        </w:rPr>
        <w:t>25</w:t>
      </w:r>
      <w:r w:rsidR="0091610E" w:rsidRPr="00825389">
        <w:rPr>
          <w:rFonts w:ascii="Arial" w:hAnsi="Arial" w:cs="Arial"/>
          <w:color w:val="000000" w:themeColor="text1"/>
        </w:rPr>
        <w:t xml:space="preserve"> </w:t>
      </w:r>
    </w:p>
    <w:p w14:paraId="0147670C" w14:textId="55A2A195" w:rsidR="00C852EE" w:rsidRPr="00825389" w:rsidRDefault="00C04C0B" w:rsidP="00825389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 xml:space="preserve">Zaopiniowano na radzie wydziału w dniu: </w:t>
      </w:r>
      <w:r w:rsidR="0007695F" w:rsidRPr="00825389">
        <w:rPr>
          <w:rFonts w:ascii="Arial" w:hAnsi="Arial" w:cs="Arial"/>
          <w:color w:val="000000" w:themeColor="text1"/>
        </w:rPr>
        <w:t>17.01.23</w:t>
      </w:r>
    </w:p>
    <w:p w14:paraId="11FB1A3E" w14:textId="2B7B1846" w:rsidR="00C852EE" w:rsidRDefault="00C852EE" w:rsidP="00825389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>Wskazanie dyscypliny wiodącej, w której będzie uzyskiwana ponad połowa efektów uczenia się oraz procentowy udział poszczególnych dyscyplin, w</w:t>
      </w:r>
      <w:r w:rsidR="00651B03">
        <w:rPr>
          <w:rFonts w:ascii="Arial" w:hAnsi="Arial" w:cs="Arial"/>
          <w:color w:val="000000" w:themeColor="text1"/>
        </w:rPr>
        <w:t> </w:t>
      </w:r>
      <w:r w:rsidRPr="00825389">
        <w:rPr>
          <w:rFonts w:ascii="Arial" w:hAnsi="Arial" w:cs="Arial"/>
          <w:color w:val="000000" w:themeColor="text1"/>
        </w:rPr>
        <w:t>ramach których będą uzyskiwane efekty uczenia się określone w programie studiów:</w:t>
      </w:r>
    </w:p>
    <w:p w14:paraId="4B76BC22" w14:textId="77777777" w:rsidR="004F526B" w:rsidRPr="00825389" w:rsidRDefault="004F526B" w:rsidP="004F526B">
      <w:pPr>
        <w:pStyle w:val="Akapitzlist"/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113"/>
      </w:tblGrid>
      <w:tr w:rsidR="009646A5" w:rsidRPr="00825389" w14:paraId="205D70B1" w14:textId="77777777" w:rsidTr="00F44C93">
        <w:tc>
          <w:tcPr>
            <w:tcW w:w="5954" w:type="dxa"/>
            <w:vAlign w:val="center"/>
          </w:tcPr>
          <w:p w14:paraId="28C8B572" w14:textId="7E169C40" w:rsidR="00C852EE" w:rsidRPr="00825389" w:rsidRDefault="00C852EE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Nazwa dyscypliny wiodącej</w:t>
            </w:r>
          </w:p>
        </w:tc>
        <w:tc>
          <w:tcPr>
            <w:tcW w:w="3113" w:type="dxa"/>
            <w:vAlign w:val="center"/>
          </w:tcPr>
          <w:p w14:paraId="36E593A2" w14:textId="35CA5FBB" w:rsidR="00C852EE" w:rsidRPr="00825389" w:rsidRDefault="00C852EE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Procentowy udział dyscypliny wiodącej</w:t>
            </w:r>
          </w:p>
        </w:tc>
      </w:tr>
      <w:tr w:rsidR="009646A5" w:rsidRPr="00825389" w14:paraId="3861FBCF" w14:textId="77777777" w:rsidTr="00F44C93">
        <w:tc>
          <w:tcPr>
            <w:tcW w:w="5954" w:type="dxa"/>
            <w:vAlign w:val="center"/>
          </w:tcPr>
          <w:p w14:paraId="3BB8EAAD" w14:textId="0A7C4E7B" w:rsidR="00C852EE" w:rsidRPr="00825389" w:rsidRDefault="00351184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Historia</w:t>
            </w:r>
          </w:p>
        </w:tc>
        <w:tc>
          <w:tcPr>
            <w:tcW w:w="3113" w:type="dxa"/>
            <w:vAlign w:val="center"/>
          </w:tcPr>
          <w:p w14:paraId="400FC76A" w14:textId="237D1DFA" w:rsidR="00C852EE" w:rsidRPr="00825389" w:rsidRDefault="00E77D37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5</w:t>
            </w:r>
            <w:r w:rsidR="004D14D4" w:rsidRPr="00825389">
              <w:rPr>
                <w:rFonts w:ascii="Arial" w:hAnsi="Arial" w:cs="Arial"/>
                <w:color w:val="000000" w:themeColor="text1"/>
              </w:rPr>
              <w:t>8</w:t>
            </w:r>
            <w:r w:rsidRPr="0082538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46A5" w:rsidRPr="00825389" w14:paraId="4447A91D" w14:textId="77777777" w:rsidTr="00F44C93">
        <w:tc>
          <w:tcPr>
            <w:tcW w:w="5954" w:type="dxa"/>
            <w:vAlign w:val="center"/>
          </w:tcPr>
          <w:p w14:paraId="220606EC" w14:textId="4FDD2137" w:rsidR="00C852EE" w:rsidRPr="00825389" w:rsidRDefault="00C852EE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Nazwy poszczególnych dyscyplin</w:t>
            </w:r>
          </w:p>
        </w:tc>
        <w:tc>
          <w:tcPr>
            <w:tcW w:w="3113" w:type="dxa"/>
            <w:vAlign w:val="center"/>
          </w:tcPr>
          <w:p w14:paraId="5C445397" w14:textId="439A0959" w:rsidR="00C852EE" w:rsidRPr="00825389" w:rsidRDefault="00C852EE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Procentowy udział poszczególnych dyscyplin</w:t>
            </w:r>
          </w:p>
        </w:tc>
      </w:tr>
      <w:tr w:rsidR="009646A5" w:rsidRPr="00825389" w14:paraId="061F7828" w14:textId="77777777" w:rsidTr="00F44C93">
        <w:tc>
          <w:tcPr>
            <w:tcW w:w="5954" w:type="dxa"/>
            <w:vAlign w:val="center"/>
          </w:tcPr>
          <w:p w14:paraId="0C2F8E89" w14:textId="0279AFE2" w:rsidR="00C852EE" w:rsidRPr="00825389" w:rsidRDefault="00C35705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  <w:tc>
          <w:tcPr>
            <w:tcW w:w="3113" w:type="dxa"/>
            <w:vAlign w:val="center"/>
          </w:tcPr>
          <w:p w14:paraId="177BDECF" w14:textId="2E005656" w:rsidR="00C852EE" w:rsidRPr="00825389" w:rsidRDefault="007A38EC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24</w:t>
            </w:r>
            <w:r w:rsidR="00E77D37" w:rsidRPr="0082538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46A5" w:rsidRPr="00825389" w14:paraId="7CB2C1EB" w14:textId="77777777" w:rsidTr="00F44C93">
        <w:tc>
          <w:tcPr>
            <w:tcW w:w="5954" w:type="dxa"/>
            <w:vAlign w:val="center"/>
          </w:tcPr>
          <w:p w14:paraId="0051388E" w14:textId="21131839" w:rsidR="00C852EE" w:rsidRPr="00825389" w:rsidRDefault="00C35705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Nauki prawne</w:t>
            </w:r>
          </w:p>
        </w:tc>
        <w:tc>
          <w:tcPr>
            <w:tcW w:w="3113" w:type="dxa"/>
            <w:vAlign w:val="center"/>
          </w:tcPr>
          <w:p w14:paraId="46F33E88" w14:textId="412E724E" w:rsidR="00C852EE" w:rsidRPr="00825389" w:rsidRDefault="004D14D4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8</w:t>
            </w:r>
            <w:r w:rsidR="005E5AC7" w:rsidRPr="0082538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46A5" w:rsidRPr="00825389" w14:paraId="7A12569B" w14:textId="77777777" w:rsidTr="00F44C93">
        <w:tc>
          <w:tcPr>
            <w:tcW w:w="5954" w:type="dxa"/>
            <w:vAlign w:val="center"/>
          </w:tcPr>
          <w:p w14:paraId="70C64CC7" w14:textId="5D89EC23" w:rsidR="00C852EE" w:rsidRPr="00825389" w:rsidRDefault="005E5AC7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Ekonomia i finanse</w:t>
            </w:r>
          </w:p>
        </w:tc>
        <w:tc>
          <w:tcPr>
            <w:tcW w:w="3113" w:type="dxa"/>
            <w:vAlign w:val="center"/>
          </w:tcPr>
          <w:p w14:paraId="027C6A9A" w14:textId="6FEE0091" w:rsidR="00C852EE" w:rsidRPr="00825389" w:rsidRDefault="007A38EC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10</w:t>
            </w:r>
            <w:r w:rsidR="005E5AC7" w:rsidRPr="00825389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46A5" w:rsidRPr="00825389" w14:paraId="7B61DBA5" w14:textId="77777777" w:rsidTr="00F44C93">
        <w:tc>
          <w:tcPr>
            <w:tcW w:w="5954" w:type="dxa"/>
            <w:vAlign w:val="center"/>
          </w:tcPr>
          <w:p w14:paraId="1A3D4204" w14:textId="3CF73F60" w:rsidR="00C852EE" w:rsidRPr="00825389" w:rsidRDefault="00C852EE" w:rsidP="00825389">
            <w:pPr>
              <w:tabs>
                <w:tab w:val="left" w:pos="5670"/>
              </w:tabs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Razem:</w:t>
            </w:r>
          </w:p>
        </w:tc>
        <w:tc>
          <w:tcPr>
            <w:tcW w:w="3113" w:type="dxa"/>
            <w:vAlign w:val="center"/>
          </w:tcPr>
          <w:p w14:paraId="3B1A4F52" w14:textId="212F99E1" w:rsidR="00C852EE" w:rsidRPr="00825389" w:rsidRDefault="009B38E1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100 %</w:t>
            </w:r>
          </w:p>
        </w:tc>
      </w:tr>
    </w:tbl>
    <w:p w14:paraId="757F7B6E" w14:textId="77777777" w:rsidR="004F526B" w:rsidRDefault="004F526B" w:rsidP="00825389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74C98B83" w14:textId="63880D9F" w:rsidR="004315F1" w:rsidRPr="00825389" w:rsidRDefault="009F28FB" w:rsidP="00825389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 w:rsidRPr="00825389">
        <w:rPr>
          <w:rFonts w:ascii="Arial" w:hAnsi="Arial" w:cs="Arial"/>
          <w:b/>
          <w:color w:val="000000" w:themeColor="text1"/>
        </w:rPr>
        <w:t xml:space="preserve">Część II. </w:t>
      </w:r>
      <w:bookmarkStart w:id="1" w:name="_Hlk24562948"/>
      <w:r w:rsidR="004315F1" w:rsidRPr="00825389">
        <w:rPr>
          <w:rFonts w:ascii="Arial" w:hAnsi="Arial" w:cs="Arial"/>
          <w:b/>
          <w:color w:val="000000" w:themeColor="text1"/>
        </w:rPr>
        <w:t>Efekty uczenia się</w:t>
      </w:r>
      <w:bookmarkEnd w:id="1"/>
      <w:r w:rsidRPr="00825389">
        <w:rPr>
          <w:rFonts w:ascii="Arial" w:hAnsi="Arial" w:cs="Arial"/>
          <w:b/>
          <w:color w:val="000000" w:themeColor="text1"/>
        </w:rPr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5528"/>
      </w:tblGrid>
      <w:tr w:rsidR="009646A5" w:rsidRPr="00825389" w14:paraId="365C72E4" w14:textId="77777777" w:rsidTr="0078068D">
        <w:trPr>
          <w:trHeight w:val="868"/>
        </w:trPr>
        <w:tc>
          <w:tcPr>
            <w:tcW w:w="1838" w:type="dxa"/>
            <w:shd w:val="clear" w:color="auto" w:fill="auto"/>
            <w:vAlign w:val="center"/>
          </w:tcPr>
          <w:p w14:paraId="0EC66E62" w14:textId="77777777" w:rsidR="008B2CFE" w:rsidRPr="00825389" w:rsidRDefault="008B2CFE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bookmarkStart w:id="2" w:name="_Hlk24562995"/>
            <w:r w:rsidRPr="00825389">
              <w:rPr>
                <w:rFonts w:ascii="Arial" w:hAnsi="Arial" w:cs="Arial"/>
                <w:color w:val="000000" w:themeColor="text1"/>
              </w:rPr>
              <w:t>Symbol opisu charakterystyk drugiego stopnia PRK</w:t>
            </w:r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14:paraId="325D876B" w14:textId="3A5FEC7E" w:rsidR="008B2CFE" w:rsidRPr="00825389" w:rsidRDefault="008B2CFE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bookmarkStart w:id="3" w:name="_Hlk24563020"/>
            <w:r w:rsidRPr="00825389">
              <w:rPr>
                <w:rFonts w:ascii="Arial" w:hAnsi="Arial" w:cs="Arial"/>
                <w:color w:val="000000" w:themeColor="text1"/>
              </w:rPr>
              <w:t xml:space="preserve">Symbol efektu </w:t>
            </w:r>
            <w:r w:rsidR="001B4439" w:rsidRPr="00825389">
              <w:rPr>
                <w:rFonts w:ascii="Arial" w:hAnsi="Arial" w:cs="Arial"/>
                <w:color w:val="000000" w:themeColor="text1"/>
              </w:rPr>
              <w:t>uczenia się</w:t>
            </w:r>
            <w:bookmarkEnd w:id="3"/>
          </w:p>
        </w:tc>
        <w:tc>
          <w:tcPr>
            <w:tcW w:w="5528" w:type="dxa"/>
            <w:shd w:val="clear" w:color="auto" w:fill="auto"/>
            <w:vAlign w:val="center"/>
          </w:tcPr>
          <w:p w14:paraId="0D3B4897" w14:textId="3CC95EF0" w:rsidR="008B2CFE" w:rsidRPr="00825389" w:rsidRDefault="006F4920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bookmarkStart w:id="4" w:name="_Hlk24563034"/>
            <w:r w:rsidRPr="00825389">
              <w:rPr>
                <w:rFonts w:ascii="Arial" w:hAnsi="Arial" w:cs="Arial"/>
                <w:color w:val="000000" w:themeColor="text1"/>
              </w:rPr>
              <w:t>Opis efekt</w:t>
            </w:r>
            <w:r w:rsidR="001B4439" w:rsidRPr="00825389">
              <w:rPr>
                <w:rFonts w:ascii="Arial" w:hAnsi="Arial" w:cs="Arial"/>
                <w:color w:val="000000" w:themeColor="text1"/>
              </w:rPr>
              <w:t>u</w:t>
            </w:r>
            <w:r w:rsidRPr="00825389">
              <w:rPr>
                <w:rFonts w:ascii="Arial" w:hAnsi="Arial" w:cs="Arial"/>
                <w:color w:val="000000" w:themeColor="text1"/>
              </w:rPr>
              <w:t xml:space="preserve"> uczenia się</w:t>
            </w:r>
            <w:bookmarkEnd w:id="4"/>
          </w:p>
        </w:tc>
      </w:tr>
      <w:tr w:rsidR="009646A5" w:rsidRPr="00825389" w14:paraId="0459F5AB" w14:textId="77777777" w:rsidTr="0078068D">
        <w:trPr>
          <w:trHeight w:val="359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1231320E" w14:textId="32030D0F" w:rsidR="004315F1" w:rsidRPr="00825389" w:rsidRDefault="008D2846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Wiedza</w:t>
            </w:r>
            <w:r w:rsidR="004315F1" w:rsidRPr="00825389">
              <w:rPr>
                <w:rFonts w:ascii="Arial" w:hAnsi="Arial" w:cs="Arial"/>
                <w:color w:val="000000" w:themeColor="text1"/>
              </w:rPr>
              <w:t>, absolwent zna i rozumie:</w:t>
            </w:r>
          </w:p>
        </w:tc>
      </w:tr>
      <w:tr w:rsidR="002933C7" w:rsidRPr="00825389" w14:paraId="3C625CBD" w14:textId="77777777" w:rsidTr="0078068D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D97B5" w14:textId="0BE300F8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P7S_WG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02C0" w14:textId="4DA54E98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KP7_WG1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4D4E" w14:textId="59C4EA78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 xml:space="preserve">dynamikę  relacji między uczestnikami  stosunków  międzynarodowych  </w:t>
            </w:r>
          </w:p>
        </w:tc>
      </w:tr>
      <w:tr w:rsidR="002933C7" w:rsidRPr="00825389" w14:paraId="7B58ED23" w14:textId="77777777" w:rsidTr="0078068D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C895E" w14:textId="77777777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924C" w14:textId="7CDC1D04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KP7_WG2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3B76" w14:textId="48BEECD6" w:rsidR="00651B03" w:rsidRPr="00651B03" w:rsidRDefault="002933C7" w:rsidP="00651B0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825389">
              <w:rPr>
                <w:rFonts w:ascii="Arial" w:hAnsi="Arial" w:cs="Arial"/>
                <w:color w:val="000000"/>
              </w:rPr>
              <w:t xml:space="preserve">w pogłębionym  stopniu  metodologię nauk humanistycznych i społecznych oraz perspektywy rozwoju nauki o stosunkach  międzynarodowych  </w:t>
            </w:r>
          </w:p>
        </w:tc>
      </w:tr>
      <w:tr w:rsidR="002933C7" w:rsidRPr="00825389" w14:paraId="542724A1" w14:textId="77777777" w:rsidTr="0078068D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C9809" w14:textId="77777777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3BFB" w14:textId="215E94E7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KP7_WG3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D431" w14:textId="4483135F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 xml:space="preserve">specyfikę stosunków międzynarodowych polegającą na ich interdyscyplinarnym  charakterze </w:t>
            </w:r>
          </w:p>
        </w:tc>
      </w:tr>
      <w:tr w:rsidR="002933C7" w:rsidRPr="00825389" w14:paraId="6F10890D" w14:textId="77777777" w:rsidTr="0078068D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D2DC92" w14:textId="77777777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8DDA" w14:textId="738AF8DA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KP7_WG4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C29B" w14:textId="5D3E62F4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 xml:space="preserve">w pogłębionym stopniu kontekst  historyczny mechanizmów kulturowych, politycznych, ekonomicznych i prawnych wpływających </w:t>
            </w:r>
            <w:r w:rsidR="00825389">
              <w:rPr>
                <w:rFonts w:ascii="Arial" w:hAnsi="Arial" w:cs="Arial"/>
                <w:color w:val="000000"/>
              </w:rPr>
              <w:br/>
            </w:r>
            <w:r w:rsidRPr="00825389">
              <w:rPr>
                <w:rFonts w:ascii="Arial" w:hAnsi="Arial" w:cs="Arial"/>
                <w:color w:val="000000"/>
              </w:rPr>
              <w:t xml:space="preserve">na stosunki międzynarodowe </w:t>
            </w:r>
          </w:p>
        </w:tc>
      </w:tr>
      <w:tr w:rsidR="002933C7" w:rsidRPr="00825389" w14:paraId="779D4468" w14:textId="77777777" w:rsidTr="0078068D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6A245" w14:textId="77777777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164B" w14:textId="1AA61940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KP7_WG5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244D" w14:textId="712371EE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 xml:space="preserve">w pogłębionym stopniu teorie polityki zagranicznej </w:t>
            </w:r>
          </w:p>
        </w:tc>
      </w:tr>
      <w:tr w:rsidR="002933C7" w:rsidRPr="00825389" w14:paraId="30702755" w14:textId="77777777" w:rsidTr="0078068D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E5EAA" w14:textId="4D07D16D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P7S_WK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587A" w14:textId="7B01D0C2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KP7_WK1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2D6B" w14:textId="0FB2A48E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 xml:space="preserve">dogłębnie uwarunkowania historyczne fundamentalnych dylematów cywilizacyjnych wybranych obszarów świata </w:t>
            </w:r>
          </w:p>
        </w:tc>
      </w:tr>
      <w:tr w:rsidR="002933C7" w:rsidRPr="00825389" w14:paraId="2AD673EB" w14:textId="77777777" w:rsidTr="0078068D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1A9F7" w14:textId="77777777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4A83" w14:textId="15E314C3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KP7_WK2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5F01" w14:textId="43A02E11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 xml:space="preserve">dogłębnie zasady ochrony praw własności intelektualnej na potrzeby przygotowania pracy magisterskiej i innych projektów </w:t>
            </w:r>
          </w:p>
        </w:tc>
      </w:tr>
      <w:tr w:rsidR="002933C7" w:rsidRPr="00825389" w14:paraId="6F011293" w14:textId="77777777" w:rsidTr="0078068D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F03FB" w14:textId="77777777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7FA4" w14:textId="731428F9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KP7_WK3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66AF" w14:textId="6774E0C0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 xml:space="preserve">rozszerzony zakres norm i przepisów prawa regulujących funkcjonowanie podmiotów działających w systemie międzynarodowym </w:t>
            </w:r>
          </w:p>
        </w:tc>
      </w:tr>
      <w:tr w:rsidR="009646A5" w:rsidRPr="00825389" w14:paraId="66471F2A" w14:textId="77777777" w:rsidTr="0078068D">
        <w:tc>
          <w:tcPr>
            <w:tcW w:w="9067" w:type="dxa"/>
            <w:gridSpan w:val="3"/>
            <w:shd w:val="clear" w:color="auto" w:fill="auto"/>
            <w:vAlign w:val="center"/>
          </w:tcPr>
          <w:p w14:paraId="40AA7494" w14:textId="71084833" w:rsidR="004315F1" w:rsidRPr="00825389" w:rsidRDefault="008D2846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Umiejętności</w:t>
            </w:r>
            <w:r w:rsidR="004315F1" w:rsidRPr="00825389">
              <w:rPr>
                <w:rFonts w:ascii="Arial" w:hAnsi="Arial" w:cs="Arial"/>
                <w:color w:val="000000" w:themeColor="text1"/>
              </w:rPr>
              <w:t>, absolwent potrafi:</w:t>
            </w:r>
          </w:p>
        </w:tc>
      </w:tr>
      <w:tr w:rsidR="002933C7" w:rsidRPr="00825389" w14:paraId="5FAA63D2" w14:textId="77777777" w:rsidTr="0078068D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A8241" w14:textId="652BE403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P7S_UW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C744" w14:textId="5C4D8E2A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KP7_UW1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3267" w14:textId="5374A478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 xml:space="preserve">samodzielnie wyjaśniać i interpretować złożony kontekst historyczny wydarzeń oraz procesów politycznych, społecznych i gospodarczych wykorzystując wiedzę teoretyczną </w:t>
            </w:r>
            <w:r w:rsidR="00825389">
              <w:rPr>
                <w:rFonts w:ascii="Arial" w:hAnsi="Arial" w:cs="Arial"/>
                <w:color w:val="000000"/>
              </w:rPr>
              <w:br/>
            </w:r>
            <w:r w:rsidRPr="00825389">
              <w:rPr>
                <w:rFonts w:ascii="Arial" w:hAnsi="Arial" w:cs="Arial"/>
                <w:color w:val="000000"/>
              </w:rPr>
              <w:t xml:space="preserve">i wyselekcjonowane informacje </w:t>
            </w:r>
          </w:p>
        </w:tc>
      </w:tr>
      <w:tr w:rsidR="002933C7" w:rsidRPr="00825389" w14:paraId="2B4A9698" w14:textId="77777777" w:rsidTr="0078068D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462C1" w14:textId="77777777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5C6E" w14:textId="1DD0CEDB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KP7_UW2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CB64" w14:textId="3AD1500E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 xml:space="preserve">krytycznie analizować różnorodne zjawiska </w:t>
            </w:r>
            <w:r w:rsidR="00825389">
              <w:rPr>
                <w:rFonts w:ascii="Arial" w:hAnsi="Arial" w:cs="Arial"/>
                <w:color w:val="000000"/>
              </w:rPr>
              <w:br/>
            </w:r>
            <w:r w:rsidRPr="00825389">
              <w:rPr>
                <w:rFonts w:ascii="Arial" w:hAnsi="Arial" w:cs="Arial"/>
                <w:color w:val="000000"/>
              </w:rPr>
              <w:t xml:space="preserve">na płaszczyźnie międzynarodowej, stawiać hipotezy badawcze i je weryfikować m.in. w oparciu o źródła pozyskane z wykorzystaniem zaawansowanych technik informacyjno-komunikacyjnych </w:t>
            </w:r>
          </w:p>
        </w:tc>
      </w:tr>
      <w:tr w:rsidR="002933C7" w:rsidRPr="00825389" w14:paraId="7093CE1E" w14:textId="77777777" w:rsidTr="0078068D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C5BBA" w14:textId="77777777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B6BA" w14:textId="0300900B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KP7_UW3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D457" w14:textId="556E08B6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 xml:space="preserve">zastosować  odpowiednie  narzędzia badawcze </w:t>
            </w:r>
            <w:r w:rsidR="00825389">
              <w:rPr>
                <w:rFonts w:ascii="Arial" w:hAnsi="Arial" w:cs="Arial"/>
                <w:color w:val="000000"/>
              </w:rPr>
              <w:br/>
            </w:r>
            <w:r w:rsidRPr="00825389">
              <w:rPr>
                <w:rFonts w:ascii="Arial" w:hAnsi="Arial" w:cs="Arial"/>
                <w:color w:val="000000"/>
              </w:rPr>
              <w:t xml:space="preserve">na potrzeby przygotowania  zadań  projektowych  </w:t>
            </w:r>
          </w:p>
        </w:tc>
      </w:tr>
      <w:tr w:rsidR="002933C7" w:rsidRPr="00825389" w14:paraId="3B0C5FD1" w14:textId="77777777" w:rsidTr="0078068D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001D5" w14:textId="355998F0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P7S_UK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468F" w14:textId="2AC7CA12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KP7_UK1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B14B" w14:textId="7F1C1905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 xml:space="preserve">sprawnie komunikować się w obszarach tematycznych związanych z kierunkiem studiów </w:t>
            </w:r>
            <w:r w:rsidR="00825389">
              <w:rPr>
                <w:rFonts w:ascii="Arial" w:hAnsi="Arial" w:cs="Arial"/>
                <w:color w:val="000000"/>
              </w:rPr>
              <w:br/>
            </w:r>
            <w:r w:rsidRPr="00825389">
              <w:rPr>
                <w:rFonts w:ascii="Arial" w:hAnsi="Arial" w:cs="Arial"/>
                <w:color w:val="000000"/>
              </w:rPr>
              <w:t>w języku obcym na poziomie B2+</w:t>
            </w:r>
          </w:p>
        </w:tc>
      </w:tr>
      <w:tr w:rsidR="002933C7" w:rsidRPr="00825389" w14:paraId="75A6EAA0" w14:textId="77777777" w:rsidTr="0078068D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49909" w14:textId="77777777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CC61" w14:textId="63EDE7DB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KP7_UK2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8478" w14:textId="38E49A72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dyskutować, posługując się terminologią związaną z kierunkiem studiów</w:t>
            </w:r>
          </w:p>
        </w:tc>
      </w:tr>
      <w:tr w:rsidR="002933C7" w:rsidRPr="00825389" w14:paraId="031E2616" w14:textId="77777777" w:rsidTr="0078068D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83DFDB" w14:textId="48852778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P7S_UO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A569" w14:textId="62DD8482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KP7_UO1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603F" w14:textId="67314AF0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kierować pracami zespołu i współdziałać z innymi</w:t>
            </w:r>
          </w:p>
        </w:tc>
      </w:tr>
      <w:tr w:rsidR="002933C7" w:rsidRPr="00825389" w14:paraId="5BE455F8" w14:textId="77777777" w:rsidTr="0078068D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7BB43" w14:textId="77777777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C5B1" w14:textId="5C07CF7D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KP7_UO2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0BAB" w14:textId="32AFC601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 xml:space="preserve">planować rozwój osobisty i podnoszenie  kwalifikacji </w:t>
            </w:r>
          </w:p>
        </w:tc>
      </w:tr>
      <w:tr w:rsidR="009646A5" w:rsidRPr="00825389" w14:paraId="59B74F6E" w14:textId="77777777" w:rsidTr="0078068D">
        <w:tc>
          <w:tcPr>
            <w:tcW w:w="9067" w:type="dxa"/>
            <w:gridSpan w:val="3"/>
            <w:shd w:val="clear" w:color="auto" w:fill="auto"/>
            <w:vAlign w:val="center"/>
          </w:tcPr>
          <w:p w14:paraId="66800E73" w14:textId="615C2C02" w:rsidR="00973473" w:rsidRPr="00825389" w:rsidRDefault="008D2846" w:rsidP="00825389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Kompetencje społeczne</w:t>
            </w:r>
            <w:r w:rsidR="00973473" w:rsidRPr="00825389">
              <w:rPr>
                <w:rFonts w:ascii="Arial" w:hAnsi="Arial" w:cs="Arial"/>
                <w:color w:val="000000" w:themeColor="text1"/>
              </w:rPr>
              <w:t>, absolwent jest gotów do:</w:t>
            </w:r>
          </w:p>
        </w:tc>
      </w:tr>
      <w:tr w:rsidR="002933C7" w:rsidRPr="00825389" w14:paraId="4BD26D4F" w14:textId="77777777" w:rsidTr="0078068D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719E4" w14:textId="1E6B4A1F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P7S_KK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1C4B" w14:textId="52F4C45B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KP7_KK1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2243" w14:textId="131DB313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zmiany własnych przekonań w świetle nowej wiedzy i argumentów</w:t>
            </w:r>
          </w:p>
        </w:tc>
      </w:tr>
      <w:tr w:rsidR="002933C7" w:rsidRPr="00825389" w14:paraId="13EEBF5B" w14:textId="77777777" w:rsidTr="0078068D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84B09" w14:textId="77777777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8238" w14:textId="3B523E4A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KP7_KK2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720B" w14:textId="5D2C761F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popularyzacji wiedzy na temat stosunków międzynarodowych i ich historycznych uwarunkowań</w:t>
            </w:r>
          </w:p>
        </w:tc>
      </w:tr>
      <w:tr w:rsidR="002933C7" w:rsidRPr="00825389" w14:paraId="0DF94E31" w14:textId="77777777" w:rsidTr="007806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1BE" w14:textId="6C28D8AC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lastRenderedPageBreak/>
              <w:t>P7S_KO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9BE4" w14:textId="734D8D26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KP7_KO1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59CF" w14:textId="5E6C17B1" w:rsidR="002933C7" w:rsidRPr="00825389" w:rsidRDefault="002933C7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 xml:space="preserve">diagnozowania i rozwiązywania problemów </w:t>
            </w:r>
            <w:r w:rsidR="00825389">
              <w:rPr>
                <w:rFonts w:ascii="Arial" w:hAnsi="Arial" w:cs="Arial"/>
                <w:color w:val="000000"/>
              </w:rPr>
              <w:br/>
            </w:r>
            <w:r w:rsidRPr="00825389">
              <w:rPr>
                <w:rFonts w:ascii="Arial" w:hAnsi="Arial" w:cs="Arial"/>
                <w:color w:val="000000"/>
              </w:rPr>
              <w:t xml:space="preserve">i dylematów etycznych związanych </w:t>
            </w:r>
            <w:r w:rsidR="00825389">
              <w:rPr>
                <w:rFonts w:ascii="Arial" w:hAnsi="Arial" w:cs="Arial"/>
                <w:color w:val="000000"/>
              </w:rPr>
              <w:br/>
            </w:r>
            <w:r w:rsidRPr="00825389">
              <w:rPr>
                <w:rFonts w:ascii="Arial" w:hAnsi="Arial" w:cs="Arial"/>
                <w:color w:val="000000"/>
              </w:rPr>
              <w:t>z wykonywaniem wybranego zawodu</w:t>
            </w:r>
          </w:p>
        </w:tc>
      </w:tr>
      <w:tr w:rsidR="0078068D" w:rsidRPr="00825389" w14:paraId="7FD1F5E5" w14:textId="77777777" w:rsidTr="007806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B09C" w14:textId="63FCD2FA" w:rsidR="0078068D" w:rsidRPr="00825389" w:rsidRDefault="0078068D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P7S_KR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3321" w14:textId="4E982BDF" w:rsidR="0078068D" w:rsidRPr="00825389" w:rsidRDefault="0078068D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>KP7_KR1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468A" w14:textId="3ED7E80C" w:rsidR="0078068D" w:rsidRPr="00825389" w:rsidRDefault="0078068D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/>
              </w:rPr>
              <w:t xml:space="preserve">uczciwego i rzetelnego  pełnienia ról zawodowych oraz ponoszenia odpowiedzialności za własne słowa i działania </w:t>
            </w:r>
          </w:p>
        </w:tc>
      </w:tr>
    </w:tbl>
    <w:p w14:paraId="068395D3" w14:textId="77777777" w:rsidR="00E93418" w:rsidRPr="00825389" w:rsidRDefault="00E93418" w:rsidP="00825389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</w:rPr>
      </w:pPr>
    </w:p>
    <w:p w14:paraId="395A3212" w14:textId="25AFB5A5" w:rsidR="00E45954" w:rsidRPr="00825389" w:rsidRDefault="009F28FB" w:rsidP="00825389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bookmarkStart w:id="5" w:name="_Hlk24563252"/>
      <w:r w:rsidRPr="00825389">
        <w:rPr>
          <w:rFonts w:ascii="Arial" w:hAnsi="Arial" w:cs="Arial"/>
          <w:b/>
          <w:color w:val="000000" w:themeColor="text1"/>
        </w:rPr>
        <w:t>Część I</w:t>
      </w:r>
      <w:r w:rsidR="00F940C8" w:rsidRPr="00825389">
        <w:rPr>
          <w:rFonts w:ascii="Arial" w:hAnsi="Arial" w:cs="Arial"/>
          <w:b/>
          <w:color w:val="000000" w:themeColor="text1"/>
        </w:rPr>
        <w:t>II</w:t>
      </w:r>
      <w:r w:rsidRPr="00825389">
        <w:rPr>
          <w:rFonts w:ascii="Arial" w:hAnsi="Arial" w:cs="Arial"/>
          <w:b/>
          <w:color w:val="000000" w:themeColor="text1"/>
        </w:rPr>
        <w:t xml:space="preserve">. </w:t>
      </w:r>
      <w:r w:rsidR="00E45954" w:rsidRPr="00825389">
        <w:rPr>
          <w:rFonts w:ascii="Arial" w:hAnsi="Arial" w:cs="Arial"/>
          <w:b/>
          <w:color w:val="000000" w:themeColor="text1"/>
        </w:rPr>
        <w:t>Opis procesu prowadzącego do uzyskania efektów uczenia się</w:t>
      </w:r>
      <w:bookmarkEnd w:id="5"/>
      <w:r w:rsidR="00E45954" w:rsidRPr="00825389">
        <w:rPr>
          <w:rFonts w:ascii="Arial" w:hAnsi="Arial" w:cs="Arial"/>
          <w:b/>
          <w:color w:val="000000" w:themeColor="text1"/>
        </w:rPr>
        <w:t>.</w:t>
      </w:r>
    </w:p>
    <w:p w14:paraId="52CD40DD" w14:textId="08D7CDAD" w:rsidR="001B6F2B" w:rsidRPr="00825389" w:rsidRDefault="001E0BCC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t>Grupa Zajęć</w:t>
      </w:r>
      <w:r w:rsidR="002028FE" w:rsidRPr="00825389">
        <w:rPr>
          <w:rFonts w:ascii="Arial" w:hAnsi="Arial" w:cs="Arial"/>
          <w:b/>
          <w:bCs/>
          <w:color w:val="000000" w:themeColor="text1"/>
        </w:rPr>
        <w:t>_</w:t>
      </w:r>
      <w:r w:rsidRPr="00825389">
        <w:rPr>
          <w:rFonts w:ascii="Arial" w:hAnsi="Arial" w:cs="Arial"/>
          <w:b/>
          <w:bCs/>
          <w:color w:val="000000" w:themeColor="text1"/>
        </w:rPr>
        <w:t xml:space="preserve"> 1</w:t>
      </w:r>
      <w:r w:rsidR="002028FE" w:rsidRPr="00825389">
        <w:rPr>
          <w:rFonts w:ascii="Arial" w:hAnsi="Arial" w:cs="Arial"/>
          <w:b/>
          <w:bCs/>
          <w:color w:val="000000" w:themeColor="text1"/>
        </w:rPr>
        <w:t xml:space="preserve"> </w:t>
      </w:r>
      <w:r w:rsidR="00FB76BA" w:rsidRPr="00825389">
        <w:rPr>
          <w:rFonts w:ascii="Arial" w:hAnsi="Arial" w:cs="Arial"/>
          <w:b/>
          <w:bCs/>
          <w:color w:val="000000" w:themeColor="text1"/>
        </w:rPr>
        <w:t>Moduł teoretyczno- warsztatowy</w:t>
      </w:r>
    </w:p>
    <w:p w14:paraId="50C30B7B" w14:textId="77777777" w:rsidR="00A135E4" w:rsidRPr="00825389" w:rsidRDefault="00A135E4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t>Symbole efektów uczenia się:</w:t>
      </w:r>
    </w:p>
    <w:p w14:paraId="6BAA9657" w14:textId="77777777" w:rsidR="00A135E4" w:rsidRPr="00825389" w:rsidRDefault="00A135E4" w:rsidP="00825389">
      <w:pPr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>KP7_WG2, KP7_WG3, KP7_WG5, KP7_WK2, KP7_WK3, KP7_UW2, KP7_UW3, KP7_UK2, KP7_UO2, KP7_KK2, KP7_KO1, KP7_KR1</w:t>
      </w:r>
    </w:p>
    <w:p w14:paraId="0012152D" w14:textId="1B633A7D" w:rsidR="00A135E4" w:rsidRPr="00825389" w:rsidRDefault="00A135E4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t>Treści programowe zapewniające uzyskanie efektów uczenia się przypisanych do zajęć lub grup zajęć:</w:t>
      </w:r>
    </w:p>
    <w:p w14:paraId="659AABEB" w14:textId="6F9FBDF1" w:rsidR="00A1442F" w:rsidRDefault="00334BB1" w:rsidP="00825389">
      <w:pPr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 xml:space="preserve">Celem modułu jest przygotowanie studenta do samodzielnego napisania pracy dyplomowej (pracy </w:t>
      </w:r>
      <w:r w:rsidR="00F85EDB" w:rsidRPr="00825389">
        <w:rPr>
          <w:rFonts w:ascii="Arial" w:hAnsi="Arial" w:cs="Arial"/>
          <w:color w:val="000000" w:themeColor="text1"/>
        </w:rPr>
        <w:t>magisterskiej</w:t>
      </w:r>
      <w:r w:rsidRPr="00825389">
        <w:rPr>
          <w:rFonts w:ascii="Arial" w:hAnsi="Arial" w:cs="Arial"/>
          <w:color w:val="000000" w:themeColor="text1"/>
        </w:rPr>
        <w:t xml:space="preserve">). W charakterze </w:t>
      </w:r>
      <w:r w:rsidR="00F85EDB" w:rsidRPr="00825389">
        <w:rPr>
          <w:rFonts w:ascii="Arial" w:hAnsi="Arial" w:cs="Arial"/>
          <w:color w:val="000000" w:themeColor="text1"/>
        </w:rPr>
        <w:t>przedmiotów wspomagających</w:t>
      </w:r>
      <w:r w:rsidRPr="00825389">
        <w:rPr>
          <w:rFonts w:ascii="Arial" w:hAnsi="Arial" w:cs="Arial"/>
          <w:color w:val="000000" w:themeColor="text1"/>
        </w:rPr>
        <w:t xml:space="preserve"> </w:t>
      </w:r>
      <w:r w:rsidR="00F85EDB" w:rsidRPr="00825389">
        <w:rPr>
          <w:rFonts w:ascii="Arial" w:hAnsi="Arial" w:cs="Arial"/>
          <w:color w:val="000000" w:themeColor="text1"/>
        </w:rPr>
        <w:t>p</w:t>
      </w:r>
      <w:r w:rsidR="00010A14" w:rsidRPr="00825389">
        <w:rPr>
          <w:rFonts w:ascii="Arial" w:hAnsi="Arial" w:cs="Arial"/>
          <w:color w:val="000000" w:themeColor="text1"/>
        </w:rPr>
        <w:t xml:space="preserve">race w ramach seminarium dyplomowego </w:t>
      </w:r>
      <w:r w:rsidRPr="00825389">
        <w:rPr>
          <w:rFonts w:ascii="Arial" w:hAnsi="Arial" w:cs="Arial"/>
          <w:color w:val="000000" w:themeColor="text1"/>
        </w:rPr>
        <w:t xml:space="preserve">w module przewidziano </w:t>
      </w:r>
      <w:r w:rsidR="00010A14" w:rsidRPr="00825389">
        <w:rPr>
          <w:rFonts w:ascii="Arial" w:hAnsi="Arial" w:cs="Arial"/>
          <w:color w:val="000000" w:themeColor="text1"/>
        </w:rPr>
        <w:t>3</w:t>
      </w:r>
      <w:r w:rsidRPr="00825389">
        <w:rPr>
          <w:rFonts w:ascii="Arial" w:hAnsi="Arial" w:cs="Arial"/>
          <w:color w:val="000000" w:themeColor="text1"/>
        </w:rPr>
        <w:t xml:space="preserve"> przedmioty: </w:t>
      </w:r>
      <w:r w:rsidR="00010A14" w:rsidRPr="00825389">
        <w:rPr>
          <w:rFonts w:ascii="Arial" w:hAnsi="Arial" w:cs="Arial"/>
          <w:color w:val="000000" w:themeColor="text1"/>
        </w:rPr>
        <w:t xml:space="preserve">jeden o charakterze </w:t>
      </w:r>
      <w:r w:rsidRPr="00825389">
        <w:rPr>
          <w:rFonts w:ascii="Arial" w:hAnsi="Arial" w:cs="Arial"/>
          <w:color w:val="000000" w:themeColor="text1"/>
        </w:rPr>
        <w:t>warsztatowy</w:t>
      </w:r>
      <w:r w:rsidR="00010A14" w:rsidRPr="00825389">
        <w:rPr>
          <w:rFonts w:ascii="Arial" w:hAnsi="Arial" w:cs="Arial"/>
          <w:color w:val="000000" w:themeColor="text1"/>
        </w:rPr>
        <w:t>m (</w:t>
      </w:r>
      <w:r w:rsidR="00835C23" w:rsidRPr="00825389">
        <w:rPr>
          <w:rFonts w:ascii="Arial" w:hAnsi="Arial" w:cs="Arial"/>
          <w:color w:val="000000" w:themeColor="text1"/>
        </w:rPr>
        <w:t>P</w:t>
      </w:r>
      <w:r w:rsidR="00010A14" w:rsidRPr="00825389">
        <w:rPr>
          <w:rFonts w:ascii="Arial" w:hAnsi="Arial" w:cs="Arial"/>
          <w:color w:val="000000" w:themeColor="text1"/>
        </w:rPr>
        <w:t xml:space="preserve">isanie akademickie), </w:t>
      </w:r>
      <w:r w:rsidR="00003139" w:rsidRPr="00825389">
        <w:rPr>
          <w:rFonts w:ascii="Arial" w:hAnsi="Arial" w:cs="Arial"/>
          <w:color w:val="000000" w:themeColor="text1"/>
        </w:rPr>
        <w:t>jeden w formie laboratorium</w:t>
      </w:r>
      <w:r w:rsidRPr="00825389">
        <w:rPr>
          <w:rFonts w:ascii="Arial" w:hAnsi="Arial" w:cs="Arial"/>
          <w:color w:val="000000" w:themeColor="text1"/>
        </w:rPr>
        <w:t xml:space="preserve"> </w:t>
      </w:r>
      <w:r w:rsidR="00003139" w:rsidRPr="00825389">
        <w:rPr>
          <w:rFonts w:ascii="Arial" w:hAnsi="Arial" w:cs="Arial"/>
          <w:color w:val="000000" w:themeColor="text1"/>
        </w:rPr>
        <w:t>(</w:t>
      </w:r>
      <w:r w:rsidR="00835C23" w:rsidRPr="00825389">
        <w:rPr>
          <w:rFonts w:ascii="Arial" w:hAnsi="Arial" w:cs="Arial"/>
          <w:color w:val="000000" w:themeColor="text1"/>
        </w:rPr>
        <w:t>S</w:t>
      </w:r>
      <w:r w:rsidR="00003139" w:rsidRPr="00825389">
        <w:rPr>
          <w:rFonts w:ascii="Arial" w:hAnsi="Arial" w:cs="Arial"/>
          <w:color w:val="000000" w:themeColor="text1"/>
        </w:rPr>
        <w:t xml:space="preserve">tatystykę) </w:t>
      </w:r>
      <w:r w:rsidRPr="00825389">
        <w:rPr>
          <w:rFonts w:ascii="Arial" w:hAnsi="Arial" w:cs="Arial"/>
          <w:color w:val="000000" w:themeColor="text1"/>
        </w:rPr>
        <w:t xml:space="preserve">oraz </w:t>
      </w:r>
      <w:r w:rsidR="00835C23" w:rsidRPr="00825389">
        <w:rPr>
          <w:rFonts w:ascii="Arial" w:hAnsi="Arial" w:cs="Arial"/>
          <w:color w:val="000000" w:themeColor="text1"/>
        </w:rPr>
        <w:t xml:space="preserve">jeden przedmiot </w:t>
      </w:r>
      <w:r w:rsidRPr="00825389">
        <w:rPr>
          <w:rFonts w:ascii="Arial" w:hAnsi="Arial" w:cs="Arial"/>
          <w:color w:val="000000" w:themeColor="text1"/>
        </w:rPr>
        <w:t>metodologiczny</w:t>
      </w:r>
      <w:r w:rsidR="00835C23" w:rsidRPr="00825389">
        <w:rPr>
          <w:rFonts w:ascii="Arial" w:hAnsi="Arial" w:cs="Arial"/>
          <w:color w:val="000000" w:themeColor="text1"/>
        </w:rPr>
        <w:t xml:space="preserve"> (Teorie polityki zagranicznej)</w:t>
      </w:r>
      <w:r w:rsidRPr="00825389">
        <w:rPr>
          <w:rFonts w:ascii="Arial" w:hAnsi="Arial" w:cs="Arial"/>
          <w:color w:val="000000" w:themeColor="text1"/>
        </w:rPr>
        <w:t xml:space="preserve">. </w:t>
      </w:r>
      <w:r w:rsidR="00825389">
        <w:rPr>
          <w:rFonts w:ascii="Arial" w:hAnsi="Arial" w:cs="Arial"/>
          <w:color w:val="000000" w:themeColor="text1"/>
        </w:rPr>
        <w:br/>
      </w:r>
      <w:r w:rsidRPr="00825389">
        <w:rPr>
          <w:rFonts w:ascii="Arial" w:hAnsi="Arial" w:cs="Arial"/>
          <w:color w:val="000000" w:themeColor="text1"/>
        </w:rPr>
        <w:t>W ramach seminarium</w:t>
      </w:r>
      <w:r w:rsidR="00835C23" w:rsidRPr="00825389">
        <w:rPr>
          <w:rFonts w:ascii="Arial" w:hAnsi="Arial" w:cs="Arial"/>
          <w:color w:val="000000" w:themeColor="text1"/>
        </w:rPr>
        <w:t xml:space="preserve"> I-IV</w:t>
      </w:r>
      <w:r w:rsidRPr="00825389">
        <w:rPr>
          <w:rFonts w:ascii="Arial" w:hAnsi="Arial" w:cs="Arial"/>
          <w:color w:val="000000" w:themeColor="text1"/>
        </w:rPr>
        <w:t xml:space="preserve"> dyplomowego student pod opieką promotora poznaje katalog dobrych praktyk dyplomanta, zgłasza temat</w:t>
      </w:r>
      <w:r w:rsidR="001B72F7" w:rsidRPr="00825389">
        <w:rPr>
          <w:rFonts w:ascii="Arial" w:hAnsi="Arial" w:cs="Arial"/>
          <w:color w:val="000000" w:themeColor="text1"/>
        </w:rPr>
        <w:t xml:space="preserve"> pracy i </w:t>
      </w:r>
      <w:r w:rsidRPr="00825389">
        <w:rPr>
          <w:rFonts w:ascii="Arial" w:hAnsi="Arial" w:cs="Arial"/>
          <w:color w:val="000000" w:themeColor="text1"/>
        </w:rPr>
        <w:t>proponuje jej strukturę, opracowuje bazę źródłową i sporządza kwerendę literatury oraz przygotowuje kolejne rozdziały pracy dyplomowej.</w:t>
      </w:r>
    </w:p>
    <w:p w14:paraId="605EA0D5" w14:textId="77777777" w:rsidR="00825389" w:rsidRPr="00825389" w:rsidRDefault="00825389" w:rsidP="0082538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03AA6D4" w14:textId="0EDA2B5F" w:rsidR="001E0BCC" w:rsidRPr="00825389" w:rsidRDefault="001E0BCC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t>Grupa Zajęć</w:t>
      </w:r>
      <w:r w:rsidR="002028FE" w:rsidRPr="00825389">
        <w:rPr>
          <w:rFonts w:ascii="Arial" w:hAnsi="Arial" w:cs="Arial"/>
          <w:b/>
          <w:bCs/>
          <w:color w:val="000000" w:themeColor="text1"/>
        </w:rPr>
        <w:t>_</w:t>
      </w:r>
      <w:r w:rsidRPr="00825389">
        <w:rPr>
          <w:rFonts w:ascii="Arial" w:hAnsi="Arial" w:cs="Arial"/>
          <w:b/>
          <w:bCs/>
          <w:color w:val="000000" w:themeColor="text1"/>
        </w:rPr>
        <w:t xml:space="preserve"> 2</w:t>
      </w:r>
      <w:r w:rsidR="002028FE" w:rsidRPr="00825389">
        <w:rPr>
          <w:rFonts w:ascii="Arial" w:hAnsi="Arial" w:cs="Arial"/>
          <w:b/>
          <w:bCs/>
          <w:color w:val="000000" w:themeColor="text1"/>
        </w:rPr>
        <w:t xml:space="preserve"> </w:t>
      </w:r>
      <w:r w:rsidR="00A56D71" w:rsidRPr="00825389">
        <w:rPr>
          <w:rFonts w:ascii="Arial" w:hAnsi="Arial" w:cs="Arial"/>
          <w:b/>
          <w:bCs/>
          <w:color w:val="000000" w:themeColor="text1"/>
        </w:rPr>
        <w:t xml:space="preserve">Moduł </w:t>
      </w:r>
      <w:proofErr w:type="spellStart"/>
      <w:r w:rsidR="001A5A90" w:rsidRPr="00825389">
        <w:rPr>
          <w:rFonts w:ascii="Arial" w:hAnsi="Arial" w:cs="Arial"/>
          <w:b/>
          <w:bCs/>
          <w:color w:val="000000" w:themeColor="text1"/>
        </w:rPr>
        <w:t>prawno</w:t>
      </w:r>
      <w:proofErr w:type="spellEnd"/>
      <w:r w:rsidR="002028FE" w:rsidRPr="00825389">
        <w:rPr>
          <w:rFonts w:ascii="Arial" w:hAnsi="Arial" w:cs="Arial"/>
          <w:b/>
          <w:bCs/>
          <w:color w:val="000000" w:themeColor="text1"/>
        </w:rPr>
        <w:t xml:space="preserve"> </w:t>
      </w:r>
      <w:r w:rsidR="001A5A90" w:rsidRPr="00825389">
        <w:rPr>
          <w:rFonts w:ascii="Arial" w:hAnsi="Arial" w:cs="Arial"/>
          <w:b/>
          <w:bCs/>
          <w:color w:val="000000" w:themeColor="text1"/>
        </w:rPr>
        <w:t>- ekonomiczny</w:t>
      </w:r>
    </w:p>
    <w:p w14:paraId="52E99E73" w14:textId="77777777" w:rsidR="00A135E4" w:rsidRPr="00825389" w:rsidRDefault="00A135E4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t>Symbole efektów uczenia się:</w:t>
      </w:r>
    </w:p>
    <w:p w14:paraId="6F668086" w14:textId="77777777" w:rsidR="00A135E4" w:rsidRPr="00825389" w:rsidRDefault="00A135E4" w:rsidP="00825389">
      <w:pPr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>KP7_WG1, KP7_WG3, KP7_WG4, KP7_WK2, KP7_WK3, KP7_UW1, KP7_UK2, KP7_KK1</w:t>
      </w:r>
    </w:p>
    <w:p w14:paraId="483C788D" w14:textId="09B5DBF2" w:rsidR="00A135E4" w:rsidRPr="00825389" w:rsidRDefault="00A135E4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t>Treści programowe zapewniające uzyskanie efektów uczenia się przypisanych do zajęć lub grup zajęć:</w:t>
      </w:r>
    </w:p>
    <w:p w14:paraId="456BF0CC" w14:textId="63B0EE38" w:rsidR="007F6549" w:rsidRDefault="00C31CE5" w:rsidP="00825389">
      <w:pPr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 xml:space="preserve">Celem zajęć należących do modułu prawno- ekonomicznego  jest zapoznanie studenta z </w:t>
      </w:r>
      <w:r w:rsidR="00927E3B" w:rsidRPr="00825389">
        <w:rPr>
          <w:rFonts w:ascii="Arial" w:hAnsi="Arial" w:cs="Arial"/>
          <w:color w:val="000000" w:themeColor="text1"/>
        </w:rPr>
        <w:t>pogłębioną wiedzą z zakresu międzynarodowej ochrony praw człowieka</w:t>
      </w:r>
      <w:r w:rsidR="00825389">
        <w:rPr>
          <w:rFonts w:ascii="Arial" w:hAnsi="Arial" w:cs="Arial"/>
          <w:color w:val="000000" w:themeColor="text1"/>
        </w:rPr>
        <w:br/>
      </w:r>
      <w:r w:rsidR="00AE311E" w:rsidRPr="00825389">
        <w:rPr>
          <w:rFonts w:ascii="Arial" w:hAnsi="Arial" w:cs="Arial"/>
          <w:color w:val="000000" w:themeColor="text1"/>
        </w:rPr>
        <w:t xml:space="preserve"> i ochrony praw własności intelektualnej Ważną częścią modułu są także przedmioty </w:t>
      </w:r>
      <w:r w:rsidR="00825389">
        <w:rPr>
          <w:rFonts w:ascii="Arial" w:hAnsi="Arial" w:cs="Arial"/>
          <w:color w:val="000000" w:themeColor="text1"/>
        </w:rPr>
        <w:br/>
      </w:r>
      <w:r w:rsidR="00AE311E" w:rsidRPr="00825389">
        <w:rPr>
          <w:rFonts w:ascii="Arial" w:hAnsi="Arial" w:cs="Arial"/>
          <w:color w:val="000000" w:themeColor="text1"/>
        </w:rPr>
        <w:t xml:space="preserve">z zakresu </w:t>
      </w:r>
      <w:r w:rsidR="00E203E6" w:rsidRPr="00825389">
        <w:rPr>
          <w:rFonts w:ascii="Arial" w:hAnsi="Arial" w:cs="Arial"/>
          <w:color w:val="000000" w:themeColor="text1"/>
        </w:rPr>
        <w:t xml:space="preserve">prawa dyplomatycznego i konsularnego oraz kwestii bezpieczeństwa </w:t>
      </w:r>
      <w:r w:rsidR="00825389">
        <w:rPr>
          <w:rFonts w:ascii="Arial" w:hAnsi="Arial" w:cs="Arial"/>
          <w:color w:val="000000" w:themeColor="text1"/>
        </w:rPr>
        <w:br/>
      </w:r>
      <w:r w:rsidR="00E203E6" w:rsidRPr="00825389">
        <w:rPr>
          <w:rFonts w:ascii="Arial" w:hAnsi="Arial" w:cs="Arial"/>
          <w:color w:val="000000" w:themeColor="text1"/>
        </w:rPr>
        <w:t xml:space="preserve">w prawodawstwie międzynarodowym. W ramach </w:t>
      </w:r>
      <w:r w:rsidR="00736498" w:rsidRPr="00825389">
        <w:rPr>
          <w:rFonts w:ascii="Arial" w:hAnsi="Arial" w:cs="Arial"/>
          <w:color w:val="000000" w:themeColor="text1"/>
        </w:rPr>
        <w:t xml:space="preserve">modułu student poznaje również </w:t>
      </w:r>
      <w:r w:rsidR="00AE311E" w:rsidRPr="00825389">
        <w:rPr>
          <w:rFonts w:ascii="Arial" w:hAnsi="Arial" w:cs="Arial"/>
          <w:color w:val="000000" w:themeColor="text1"/>
        </w:rPr>
        <w:t xml:space="preserve"> problematykę </w:t>
      </w:r>
      <w:r w:rsidR="00736498" w:rsidRPr="00825389">
        <w:rPr>
          <w:rFonts w:ascii="Arial" w:hAnsi="Arial" w:cs="Arial"/>
          <w:color w:val="000000" w:themeColor="text1"/>
        </w:rPr>
        <w:t>ekonomiczną ze szczególnym uwzględnieniem ekonomii rozwoju</w:t>
      </w:r>
      <w:r w:rsidR="005D761F" w:rsidRPr="00825389">
        <w:rPr>
          <w:rFonts w:ascii="Arial" w:hAnsi="Arial" w:cs="Arial"/>
          <w:color w:val="000000" w:themeColor="text1"/>
        </w:rPr>
        <w:t xml:space="preserve"> </w:t>
      </w:r>
      <w:r w:rsidR="00825389">
        <w:rPr>
          <w:rFonts w:ascii="Arial" w:hAnsi="Arial" w:cs="Arial"/>
          <w:color w:val="000000" w:themeColor="text1"/>
        </w:rPr>
        <w:br/>
      </w:r>
      <w:r w:rsidR="005D761F" w:rsidRPr="00825389">
        <w:rPr>
          <w:rFonts w:ascii="Arial" w:hAnsi="Arial" w:cs="Arial"/>
          <w:color w:val="000000" w:themeColor="text1"/>
        </w:rPr>
        <w:t>i konkurencyjności międzynarodowej.</w:t>
      </w:r>
    </w:p>
    <w:p w14:paraId="38D621D2" w14:textId="77777777" w:rsidR="00825389" w:rsidRPr="00825389" w:rsidRDefault="00825389" w:rsidP="0082538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15A8198" w14:textId="6BE0AF5E" w:rsidR="00A56D71" w:rsidRPr="00825389" w:rsidRDefault="00A56D71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t>Grupa Zajęć</w:t>
      </w:r>
      <w:r w:rsidR="002028FE" w:rsidRPr="00825389">
        <w:rPr>
          <w:rFonts w:ascii="Arial" w:hAnsi="Arial" w:cs="Arial"/>
          <w:b/>
          <w:bCs/>
          <w:color w:val="000000" w:themeColor="text1"/>
        </w:rPr>
        <w:t>_</w:t>
      </w:r>
      <w:r w:rsidRPr="00825389">
        <w:rPr>
          <w:rFonts w:ascii="Arial" w:hAnsi="Arial" w:cs="Arial"/>
          <w:b/>
          <w:bCs/>
          <w:color w:val="000000" w:themeColor="text1"/>
        </w:rPr>
        <w:t xml:space="preserve"> 3</w:t>
      </w:r>
      <w:r w:rsidR="002028FE" w:rsidRPr="00825389">
        <w:rPr>
          <w:rFonts w:ascii="Arial" w:hAnsi="Arial" w:cs="Arial"/>
          <w:b/>
          <w:bCs/>
          <w:color w:val="000000" w:themeColor="text1"/>
        </w:rPr>
        <w:t xml:space="preserve"> </w:t>
      </w:r>
      <w:r w:rsidR="001F46F9" w:rsidRPr="00825389">
        <w:rPr>
          <w:rFonts w:ascii="Arial" w:hAnsi="Arial" w:cs="Arial"/>
          <w:b/>
          <w:bCs/>
          <w:color w:val="000000" w:themeColor="text1"/>
        </w:rPr>
        <w:t>Moduł historyczny</w:t>
      </w:r>
    </w:p>
    <w:p w14:paraId="47F56B6E" w14:textId="77777777" w:rsidR="00A135E4" w:rsidRPr="00825389" w:rsidRDefault="00A135E4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t>Symbole efektów uczenia się:</w:t>
      </w:r>
    </w:p>
    <w:p w14:paraId="2CE0B021" w14:textId="77777777" w:rsidR="00A135E4" w:rsidRPr="00825389" w:rsidRDefault="00A135E4" w:rsidP="00825389">
      <w:pPr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>KP7_WG3, KP7_WG4, KP7_WK1, KP7_UW1, KP7_KK1, KP7_KK2</w:t>
      </w:r>
    </w:p>
    <w:p w14:paraId="0815D0BC" w14:textId="450B71D4" w:rsidR="00A135E4" w:rsidRPr="00825389" w:rsidRDefault="00A135E4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t>Treści programowe zapewniające uzyskanie efektów uczenia się przypisanych do zajęć lub grup zajęć:</w:t>
      </w:r>
    </w:p>
    <w:p w14:paraId="62D61588" w14:textId="162733E1" w:rsidR="00335576" w:rsidRPr="00825389" w:rsidRDefault="00900163" w:rsidP="00825389">
      <w:pPr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 xml:space="preserve">Na moduł składają się przedmioty ukazujące pogłębioną wiedzę </w:t>
      </w:r>
      <w:r w:rsidR="00F7714B" w:rsidRPr="00825389">
        <w:rPr>
          <w:rFonts w:ascii="Arial" w:hAnsi="Arial" w:cs="Arial"/>
          <w:color w:val="000000" w:themeColor="text1"/>
        </w:rPr>
        <w:t>z</w:t>
      </w:r>
      <w:r w:rsidR="008B2E12" w:rsidRPr="00825389">
        <w:rPr>
          <w:rFonts w:ascii="Arial" w:hAnsi="Arial" w:cs="Arial"/>
          <w:color w:val="000000" w:themeColor="text1"/>
        </w:rPr>
        <w:t xml:space="preserve"> </w:t>
      </w:r>
      <w:r w:rsidR="00F7714B" w:rsidRPr="00825389">
        <w:rPr>
          <w:rFonts w:ascii="Arial" w:hAnsi="Arial" w:cs="Arial"/>
          <w:color w:val="000000" w:themeColor="text1"/>
        </w:rPr>
        <w:t xml:space="preserve">historii dyplomacji, polityki historycznej państw oraz ruchów społecznych i politycznych w XX i XXI wieku. </w:t>
      </w:r>
    </w:p>
    <w:p w14:paraId="263E50EF" w14:textId="30F9C3F2" w:rsidR="00FC3A16" w:rsidRPr="00825389" w:rsidRDefault="00FC3A16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lastRenderedPageBreak/>
        <w:t>Grupa Zajęć</w:t>
      </w:r>
      <w:r w:rsidR="002028FE" w:rsidRPr="00825389">
        <w:rPr>
          <w:rFonts w:ascii="Arial" w:hAnsi="Arial" w:cs="Arial"/>
          <w:b/>
          <w:bCs/>
          <w:color w:val="000000" w:themeColor="text1"/>
        </w:rPr>
        <w:t>_</w:t>
      </w:r>
      <w:r w:rsidRPr="00825389">
        <w:rPr>
          <w:rFonts w:ascii="Arial" w:hAnsi="Arial" w:cs="Arial"/>
          <w:b/>
          <w:bCs/>
          <w:color w:val="000000" w:themeColor="text1"/>
        </w:rPr>
        <w:t xml:space="preserve"> 4</w:t>
      </w:r>
      <w:r w:rsidR="002028FE" w:rsidRPr="00825389">
        <w:rPr>
          <w:rFonts w:ascii="Arial" w:hAnsi="Arial" w:cs="Arial"/>
          <w:b/>
          <w:bCs/>
          <w:color w:val="000000" w:themeColor="text1"/>
        </w:rPr>
        <w:t xml:space="preserve"> </w:t>
      </w:r>
      <w:r w:rsidRPr="00825389">
        <w:rPr>
          <w:rFonts w:ascii="Arial" w:hAnsi="Arial" w:cs="Arial"/>
          <w:b/>
          <w:bCs/>
          <w:color w:val="000000" w:themeColor="text1"/>
        </w:rPr>
        <w:t>Moduł politologiczny</w:t>
      </w:r>
    </w:p>
    <w:p w14:paraId="703839C8" w14:textId="77777777" w:rsidR="00A135E4" w:rsidRPr="00825389" w:rsidRDefault="00A135E4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t>Symbole efektów uczenia się:</w:t>
      </w:r>
    </w:p>
    <w:p w14:paraId="7B81CF8E" w14:textId="77777777" w:rsidR="00A135E4" w:rsidRPr="00825389" w:rsidRDefault="00A135E4" w:rsidP="00825389">
      <w:pPr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>KP7_WG1, KP7_WG3, KP7_WG4, KP7_WG5, KP7_WK1, KP7_UW1, KP7_UW2, KP7_UW3, KP7_UK2, KP7_KK1,</w:t>
      </w:r>
    </w:p>
    <w:p w14:paraId="6178BEAF" w14:textId="38FA1474" w:rsidR="00A135E4" w:rsidRPr="00825389" w:rsidRDefault="00A135E4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t>Treści programowe zapewniające uzyskanie efektów uczenia się przypisanych do zajęć lub grup zajęć:</w:t>
      </w:r>
    </w:p>
    <w:p w14:paraId="7FB76635" w14:textId="67FC5B9E" w:rsidR="009D269B" w:rsidRDefault="000F447D" w:rsidP="00825389">
      <w:pPr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 xml:space="preserve">Moduł mieści w sobie przedmioty obejmujące zagadnienia z zakresu geopolityki </w:t>
      </w:r>
      <w:r w:rsidR="00825389">
        <w:rPr>
          <w:rFonts w:ascii="Arial" w:hAnsi="Arial" w:cs="Arial"/>
          <w:color w:val="000000" w:themeColor="text1"/>
        </w:rPr>
        <w:br/>
      </w:r>
      <w:r w:rsidRPr="00825389">
        <w:rPr>
          <w:rFonts w:ascii="Arial" w:hAnsi="Arial" w:cs="Arial"/>
          <w:color w:val="000000" w:themeColor="text1"/>
        </w:rPr>
        <w:t xml:space="preserve">i </w:t>
      </w:r>
      <w:proofErr w:type="spellStart"/>
      <w:r w:rsidRPr="00825389">
        <w:rPr>
          <w:rFonts w:ascii="Arial" w:hAnsi="Arial" w:cs="Arial"/>
          <w:color w:val="000000" w:themeColor="text1"/>
        </w:rPr>
        <w:t>geostrategii</w:t>
      </w:r>
      <w:proofErr w:type="spellEnd"/>
      <w:r w:rsidRPr="00825389">
        <w:rPr>
          <w:rFonts w:ascii="Arial" w:hAnsi="Arial" w:cs="Arial"/>
          <w:color w:val="000000" w:themeColor="text1"/>
        </w:rPr>
        <w:t xml:space="preserve">. W ramach </w:t>
      </w:r>
      <w:r w:rsidR="00A3727B" w:rsidRPr="00825389">
        <w:rPr>
          <w:rFonts w:ascii="Arial" w:hAnsi="Arial" w:cs="Arial"/>
          <w:color w:val="000000" w:themeColor="text1"/>
        </w:rPr>
        <w:t xml:space="preserve">proponowanych </w:t>
      </w:r>
      <w:r w:rsidRPr="00825389">
        <w:rPr>
          <w:rFonts w:ascii="Arial" w:hAnsi="Arial" w:cs="Arial"/>
          <w:color w:val="000000" w:themeColor="text1"/>
        </w:rPr>
        <w:t xml:space="preserve">zajęć podejmowane są również treści związane z </w:t>
      </w:r>
      <w:r w:rsidR="00F02459" w:rsidRPr="00825389">
        <w:rPr>
          <w:rFonts w:ascii="Arial" w:hAnsi="Arial" w:cs="Arial"/>
          <w:color w:val="000000" w:themeColor="text1"/>
        </w:rPr>
        <w:t xml:space="preserve">nowymi aktorami </w:t>
      </w:r>
      <w:r w:rsidR="00A3727B" w:rsidRPr="00825389">
        <w:rPr>
          <w:rFonts w:ascii="Arial" w:hAnsi="Arial" w:cs="Arial"/>
          <w:color w:val="000000" w:themeColor="text1"/>
        </w:rPr>
        <w:t xml:space="preserve">stosunków międzynarodowych. Moduł uzupełnia przedmiot </w:t>
      </w:r>
      <w:r w:rsidR="006D22D1" w:rsidRPr="00825389">
        <w:rPr>
          <w:rFonts w:ascii="Arial" w:hAnsi="Arial" w:cs="Arial"/>
          <w:color w:val="000000" w:themeColor="text1"/>
        </w:rPr>
        <w:t>Polityka międzynarodowa w mediach</w:t>
      </w:r>
      <w:r w:rsidR="008932FC" w:rsidRPr="00825389">
        <w:rPr>
          <w:rFonts w:ascii="Arial" w:hAnsi="Arial" w:cs="Arial"/>
          <w:color w:val="000000" w:themeColor="text1"/>
        </w:rPr>
        <w:t>,</w:t>
      </w:r>
      <w:r w:rsidR="006D22D1" w:rsidRPr="00825389">
        <w:rPr>
          <w:rFonts w:ascii="Arial" w:hAnsi="Arial" w:cs="Arial"/>
          <w:color w:val="000000" w:themeColor="text1"/>
        </w:rPr>
        <w:t xml:space="preserve"> realizowany w formie warsztatowej (laboratorium).</w:t>
      </w:r>
    </w:p>
    <w:p w14:paraId="2E1269EB" w14:textId="77777777" w:rsidR="00825389" w:rsidRPr="00825389" w:rsidRDefault="00825389" w:rsidP="0082538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615957D" w14:textId="41DE9190" w:rsidR="00384ABC" w:rsidRPr="00825389" w:rsidRDefault="00384ABC" w:rsidP="00825389">
      <w:pPr>
        <w:spacing w:after="0"/>
        <w:jc w:val="both"/>
        <w:rPr>
          <w:rFonts w:ascii="Arial" w:hAnsi="Arial" w:cs="Arial"/>
          <w:b/>
          <w:bCs/>
        </w:rPr>
      </w:pPr>
      <w:r w:rsidRPr="00825389">
        <w:rPr>
          <w:rFonts w:ascii="Arial" w:hAnsi="Arial" w:cs="Arial"/>
          <w:b/>
          <w:bCs/>
        </w:rPr>
        <w:t>Grupa Zajęć</w:t>
      </w:r>
      <w:r w:rsidR="002028FE" w:rsidRPr="00825389">
        <w:rPr>
          <w:rFonts w:ascii="Arial" w:hAnsi="Arial" w:cs="Arial"/>
          <w:b/>
          <w:bCs/>
        </w:rPr>
        <w:t>_</w:t>
      </w:r>
      <w:r w:rsidRPr="00825389">
        <w:rPr>
          <w:rFonts w:ascii="Arial" w:hAnsi="Arial" w:cs="Arial"/>
          <w:b/>
          <w:bCs/>
        </w:rPr>
        <w:t xml:space="preserve"> 5</w:t>
      </w:r>
      <w:r w:rsidR="002028FE" w:rsidRPr="00825389">
        <w:rPr>
          <w:rFonts w:ascii="Arial" w:hAnsi="Arial" w:cs="Arial"/>
          <w:b/>
          <w:bCs/>
        </w:rPr>
        <w:t xml:space="preserve"> </w:t>
      </w:r>
      <w:r w:rsidR="00DD52A3" w:rsidRPr="00825389">
        <w:rPr>
          <w:rFonts w:ascii="Arial" w:hAnsi="Arial" w:cs="Arial"/>
          <w:b/>
          <w:bCs/>
        </w:rPr>
        <w:t xml:space="preserve">Moduł </w:t>
      </w:r>
      <w:r w:rsidR="002028FE" w:rsidRPr="00825389">
        <w:rPr>
          <w:rFonts w:ascii="Arial" w:hAnsi="Arial" w:cs="Arial"/>
          <w:b/>
          <w:bCs/>
        </w:rPr>
        <w:t xml:space="preserve">zajęć </w:t>
      </w:r>
      <w:r w:rsidR="00DD52A3" w:rsidRPr="00825389">
        <w:rPr>
          <w:rFonts w:ascii="Arial" w:hAnsi="Arial" w:cs="Arial"/>
          <w:b/>
          <w:bCs/>
        </w:rPr>
        <w:t>językowy</w:t>
      </w:r>
      <w:r w:rsidR="002028FE" w:rsidRPr="00825389">
        <w:rPr>
          <w:rFonts w:ascii="Arial" w:hAnsi="Arial" w:cs="Arial"/>
          <w:b/>
          <w:bCs/>
        </w:rPr>
        <w:t>ch</w:t>
      </w:r>
    </w:p>
    <w:p w14:paraId="12FC56D7" w14:textId="77777777" w:rsidR="00A135E4" w:rsidRPr="00825389" w:rsidRDefault="00A135E4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t>Symbole efektów uczenia się:</w:t>
      </w:r>
    </w:p>
    <w:p w14:paraId="64152A03" w14:textId="77777777" w:rsidR="00A135E4" w:rsidRPr="00825389" w:rsidRDefault="00A135E4" w:rsidP="00825389">
      <w:pPr>
        <w:spacing w:after="0"/>
        <w:jc w:val="both"/>
        <w:rPr>
          <w:rFonts w:ascii="Arial" w:hAnsi="Arial" w:cs="Arial"/>
        </w:rPr>
      </w:pPr>
      <w:r w:rsidRPr="00825389">
        <w:rPr>
          <w:rFonts w:ascii="Arial" w:hAnsi="Arial" w:cs="Arial"/>
        </w:rPr>
        <w:t>KP7_UK1, KP7_UO2</w:t>
      </w:r>
    </w:p>
    <w:p w14:paraId="1F9785FF" w14:textId="6BD7F1AA" w:rsidR="00A135E4" w:rsidRPr="00825389" w:rsidRDefault="00A135E4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t>Treści programowe zapewniające uzyskanie efektów uczenia się przypisanych do zajęć lub grup zajęć:</w:t>
      </w:r>
    </w:p>
    <w:p w14:paraId="56941F10" w14:textId="2062378D" w:rsidR="007F6549" w:rsidRDefault="00CC7CBF" w:rsidP="00825389">
      <w:pPr>
        <w:spacing w:after="0"/>
        <w:jc w:val="both"/>
        <w:rPr>
          <w:rFonts w:ascii="Arial" w:hAnsi="Arial" w:cs="Arial"/>
        </w:rPr>
      </w:pPr>
      <w:r w:rsidRPr="00825389">
        <w:rPr>
          <w:rFonts w:ascii="Arial" w:hAnsi="Arial" w:cs="Arial"/>
        </w:rPr>
        <w:t xml:space="preserve">Moduł językowy oferuje przedmiot Lektorat języka obcego i obejmuje treści kształcenia przygotowujące do komunikowania się na poziomie B2+ ESOKJ. </w:t>
      </w:r>
      <w:r w:rsidR="0015533B" w:rsidRPr="00825389">
        <w:rPr>
          <w:rFonts w:ascii="Arial" w:hAnsi="Arial" w:cs="Arial"/>
        </w:rPr>
        <w:t xml:space="preserve">Dodatkowo w module </w:t>
      </w:r>
      <w:r w:rsidR="000B1A07" w:rsidRPr="00825389">
        <w:rPr>
          <w:rFonts w:ascii="Arial" w:hAnsi="Arial" w:cs="Arial"/>
        </w:rPr>
        <w:t>zawarto przedmiot Warsztaty językowe z języka obcego</w:t>
      </w:r>
      <w:r w:rsidR="00842BA1" w:rsidRPr="00825389">
        <w:rPr>
          <w:rFonts w:ascii="Arial" w:hAnsi="Arial" w:cs="Arial"/>
        </w:rPr>
        <w:t xml:space="preserve">, doskonalący umiejętności językowe studenta w zakresie </w:t>
      </w:r>
      <w:r w:rsidR="00CB0308" w:rsidRPr="00825389">
        <w:rPr>
          <w:rFonts w:ascii="Arial" w:hAnsi="Arial" w:cs="Arial"/>
        </w:rPr>
        <w:t>słownictwa specjalistycznego związanego z kierunkiem studiów.</w:t>
      </w:r>
    </w:p>
    <w:p w14:paraId="72F9EEB7" w14:textId="77777777" w:rsidR="00825389" w:rsidRPr="00825389" w:rsidRDefault="00825389" w:rsidP="00825389">
      <w:pPr>
        <w:spacing w:after="0"/>
        <w:jc w:val="both"/>
        <w:rPr>
          <w:rFonts w:ascii="Arial" w:hAnsi="Arial" w:cs="Arial"/>
        </w:rPr>
      </w:pPr>
    </w:p>
    <w:p w14:paraId="2DFD0894" w14:textId="3BFA6F02" w:rsidR="00C35C9B" w:rsidRPr="00825389" w:rsidRDefault="00A56D71" w:rsidP="0082538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825389">
        <w:rPr>
          <w:rFonts w:ascii="Arial" w:hAnsi="Arial" w:cs="Arial"/>
          <w:b/>
          <w:color w:val="000000" w:themeColor="text1"/>
        </w:rPr>
        <w:t xml:space="preserve">Grupa Zajęć </w:t>
      </w:r>
      <w:r w:rsidR="00C60436" w:rsidRPr="00825389">
        <w:rPr>
          <w:rFonts w:ascii="Arial" w:hAnsi="Arial" w:cs="Arial"/>
          <w:b/>
          <w:color w:val="000000" w:themeColor="text1"/>
        </w:rPr>
        <w:t xml:space="preserve">_6 </w:t>
      </w:r>
      <w:r w:rsidR="006E430B" w:rsidRPr="00825389">
        <w:rPr>
          <w:rFonts w:ascii="Arial" w:hAnsi="Arial" w:cs="Arial"/>
          <w:b/>
          <w:color w:val="000000" w:themeColor="text1"/>
        </w:rPr>
        <w:t>Moduł zajęć fakultatywnych</w:t>
      </w:r>
    </w:p>
    <w:p w14:paraId="7F4F883D" w14:textId="77777777" w:rsidR="00A135E4" w:rsidRPr="00825389" w:rsidRDefault="00A135E4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t>Symbole efektów uczenia się:</w:t>
      </w:r>
    </w:p>
    <w:p w14:paraId="32B5DAF9" w14:textId="77777777" w:rsidR="00A135E4" w:rsidRPr="00825389" w:rsidRDefault="00A135E4" w:rsidP="00825389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825389">
        <w:rPr>
          <w:rFonts w:ascii="Arial" w:hAnsi="Arial" w:cs="Arial"/>
          <w:bCs/>
          <w:color w:val="000000" w:themeColor="text1"/>
        </w:rPr>
        <w:t>KP7_WG1, KP7_WG3, KP7_WG4, KP7_UW2, KP7_UK1, KP7_UK2, KP7_UO2</w:t>
      </w:r>
    </w:p>
    <w:p w14:paraId="12FC9792" w14:textId="348568B3" w:rsidR="00A135E4" w:rsidRPr="00825389" w:rsidRDefault="00A135E4" w:rsidP="0082538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25389">
        <w:rPr>
          <w:rFonts w:ascii="Arial" w:hAnsi="Arial" w:cs="Arial"/>
          <w:b/>
          <w:bCs/>
          <w:color w:val="000000" w:themeColor="text1"/>
        </w:rPr>
        <w:t>Treści programowe zapewniające uzyskanie efektów uczenia się przypisanych do zajęć lub grup zajęć:</w:t>
      </w:r>
    </w:p>
    <w:p w14:paraId="6210E537" w14:textId="3AE1D7D8" w:rsidR="0036089F" w:rsidRPr="00825389" w:rsidRDefault="00155041" w:rsidP="00825389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825389">
        <w:rPr>
          <w:rFonts w:ascii="Arial" w:hAnsi="Arial" w:cs="Arial"/>
          <w:bCs/>
          <w:color w:val="000000" w:themeColor="text1"/>
        </w:rPr>
        <w:t xml:space="preserve">Moduł przedmiotów do wyboru (fakultatywnych) zawiera zestaw przedmiotów oferujących </w:t>
      </w:r>
      <w:r w:rsidR="004935EF" w:rsidRPr="00825389">
        <w:rPr>
          <w:rFonts w:ascii="Arial" w:hAnsi="Arial" w:cs="Arial"/>
          <w:bCs/>
          <w:color w:val="000000" w:themeColor="text1"/>
        </w:rPr>
        <w:t>zaawansowaną</w:t>
      </w:r>
      <w:r w:rsidRPr="00825389">
        <w:rPr>
          <w:rFonts w:ascii="Arial" w:hAnsi="Arial" w:cs="Arial"/>
          <w:bCs/>
          <w:color w:val="000000" w:themeColor="text1"/>
        </w:rPr>
        <w:t xml:space="preserve"> wiedzę na temat wybranych aspektów stosunków międzynarodowych (w perspektywie historycznej i współczesnej). Część zajęć realizowana jest w języku obcym, co umożliwia wzbogacanie słownictwa specjalistycznego.</w:t>
      </w:r>
    </w:p>
    <w:p w14:paraId="2C016102" w14:textId="431B3DF9" w:rsidR="004D4C8A" w:rsidRPr="00825389" w:rsidRDefault="004B6383" w:rsidP="0082538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825389">
        <w:rPr>
          <w:rFonts w:ascii="Arial" w:hAnsi="Arial" w:cs="Arial"/>
          <w:b/>
          <w:color w:val="000000" w:themeColor="text1"/>
        </w:rPr>
        <w:t xml:space="preserve">W ramach realizacji procesu prowadzącego do uzyskania efektów uczenia się student wybiera 1 moduł z trzech (realizowany na </w:t>
      </w:r>
      <w:r w:rsidR="0048317A" w:rsidRPr="00825389">
        <w:rPr>
          <w:rFonts w:ascii="Arial" w:hAnsi="Arial" w:cs="Arial"/>
          <w:b/>
          <w:color w:val="000000" w:themeColor="text1"/>
        </w:rPr>
        <w:t>1</w:t>
      </w:r>
      <w:r w:rsidRPr="00825389">
        <w:rPr>
          <w:rFonts w:ascii="Arial" w:hAnsi="Arial" w:cs="Arial"/>
          <w:b/>
          <w:color w:val="000000" w:themeColor="text1"/>
        </w:rPr>
        <w:t xml:space="preserve">. i </w:t>
      </w:r>
      <w:r w:rsidR="0048317A" w:rsidRPr="00825389">
        <w:rPr>
          <w:rFonts w:ascii="Arial" w:hAnsi="Arial" w:cs="Arial"/>
          <w:b/>
          <w:color w:val="000000" w:themeColor="text1"/>
        </w:rPr>
        <w:t>2</w:t>
      </w:r>
      <w:r w:rsidRPr="00825389">
        <w:rPr>
          <w:rFonts w:ascii="Arial" w:hAnsi="Arial" w:cs="Arial"/>
          <w:b/>
          <w:color w:val="000000" w:themeColor="text1"/>
        </w:rPr>
        <w:t xml:space="preserve">. roku): </w:t>
      </w:r>
      <w:r w:rsidR="0075011A" w:rsidRPr="00825389">
        <w:rPr>
          <w:rFonts w:ascii="Arial" w:hAnsi="Arial" w:cs="Arial"/>
          <w:b/>
          <w:color w:val="000000" w:themeColor="text1"/>
        </w:rPr>
        <w:t>Obszar poradziecki w stosunkach międzynarodowych, Bliski Wschód i Afryka Północna w polityce światowej, Analityka międzynarodowa</w:t>
      </w:r>
    </w:p>
    <w:p w14:paraId="597CBF33" w14:textId="39ED37E5" w:rsidR="00C60436" w:rsidRPr="00825389" w:rsidRDefault="004D4C8A" w:rsidP="0082538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825389">
        <w:rPr>
          <w:rFonts w:ascii="Arial" w:hAnsi="Arial" w:cs="Arial"/>
          <w:b/>
          <w:color w:val="000000" w:themeColor="text1"/>
        </w:rPr>
        <w:t xml:space="preserve">Moduł Obszar poradziecki w stosunkach międzynarodowych do wyboru </w:t>
      </w:r>
      <w:r w:rsidR="00825389">
        <w:rPr>
          <w:rFonts w:ascii="Arial" w:hAnsi="Arial" w:cs="Arial"/>
          <w:b/>
          <w:color w:val="000000" w:themeColor="text1"/>
        </w:rPr>
        <w:br/>
      </w:r>
      <w:r w:rsidRPr="00825389">
        <w:rPr>
          <w:rFonts w:ascii="Arial" w:hAnsi="Arial" w:cs="Arial"/>
          <w:b/>
          <w:color w:val="000000" w:themeColor="text1"/>
        </w:rPr>
        <w:t>na 1. roku</w:t>
      </w:r>
    </w:p>
    <w:p w14:paraId="2D801D6B" w14:textId="0339BFB9" w:rsidR="00A135E4" w:rsidRPr="00825389" w:rsidRDefault="00A135E4" w:rsidP="0082538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825389">
        <w:rPr>
          <w:rFonts w:ascii="Arial" w:hAnsi="Arial" w:cs="Arial"/>
          <w:b/>
          <w:color w:val="000000" w:themeColor="text1"/>
        </w:rPr>
        <w:t>Symbole efektów uczenia się:</w:t>
      </w:r>
    </w:p>
    <w:p w14:paraId="25D02FD8" w14:textId="77777777" w:rsidR="00A135E4" w:rsidRPr="00825389" w:rsidRDefault="00A135E4" w:rsidP="00825389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825389">
        <w:rPr>
          <w:rFonts w:ascii="Arial" w:hAnsi="Arial" w:cs="Arial"/>
          <w:bCs/>
          <w:color w:val="000000" w:themeColor="text1"/>
        </w:rPr>
        <w:t>KP7_WG1, KP7_WG2, KP7_WG3, KP7_WG4, KP7_WK1, KP7_UW1, KP7_UW2, KP7_UK2, KP7_KK1, KP7_KK2</w:t>
      </w:r>
    </w:p>
    <w:p w14:paraId="623BDC52" w14:textId="6E61F283" w:rsidR="00A135E4" w:rsidRPr="00825389" w:rsidRDefault="00A135E4" w:rsidP="0082538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825389">
        <w:rPr>
          <w:rFonts w:ascii="Arial" w:hAnsi="Arial" w:cs="Arial"/>
          <w:b/>
          <w:color w:val="000000" w:themeColor="text1"/>
        </w:rPr>
        <w:t>Treści programowe zapewniające uzyskanie efektów uczenia się przypisanych do zajęć lub grup zajęć:</w:t>
      </w:r>
    </w:p>
    <w:p w14:paraId="126C00F7" w14:textId="74CA45FF" w:rsidR="009D269B" w:rsidRDefault="005F7B0E" w:rsidP="00825389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825389">
        <w:rPr>
          <w:rFonts w:ascii="Arial" w:hAnsi="Arial" w:cs="Arial"/>
          <w:bCs/>
          <w:color w:val="000000" w:themeColor="text1"/>
        </w:rPr>
        <w:t xml:space="preserve">W ramach modułu zaplanowano przedmioty oferujące wiedzę z zakresu </w:t>
      </w:r>
      <w:r w:rsidR="004935EF" w:rsidRPr="00825389">
        <w:rPr>
          <w:rFonts w:ascii="Arial" w:hAnsi="Arial" w:cs="Arial"/>
          <w:bCs/>
          <w:color w:val="000000" w:themeColor="text1"/>
        </w:rPr>
        <w:t>stosunków międzynarodowych na obszarze</w:t>
      </w:r>
      <w:r w:rsidR="00CF6456" w:rsidRPr="00825389">
        <w:rPr>
          <w:rFonts w:ascii="Arial" w:hAnsi="Arial" w:cs="Arial"/>
          <w:bCs/>
          <w:color w:val="000000" w:themeColor="text1"/>
        </w:rPr>
        <w:t xml:space="preserve"> Europy Wschodniej, Azji Centralnej i Kaukazu</w:t>
      </w:r>
      <w:r w:rsidR="00A34128" w:rsidRPr="00825389">
        <w:rPr>
          <w:rFonts w:ascii="Arial" w:hAnsi="Arial" w:cs="Arial"/>
          <w:bCs/>
          <w:color w:val="000000" w:themeColor="text1"/>
        </w:rPr>
        <w:t xml:space="preserve">, </w:t>
      </w:r>
      <w:r w:rsidR="00825389">
        <w:rPr>
          <w:rFonts w:ascii="Arial" w:hAnsi="Arial" w:cs="Arial"/>
          <w:bCs/>
          <w:color w:val="000000" w:themeColor="text1"/>
        </w:rPr>
        <w:br/>
      </w:r>
      <w:r w:rsidR="00A34128" w:rsidRPr="00825389">
        <w:rPr>
          <w:rFonts w:ascii="Arial" w:hAnsi="Arial" w:cs="Arial"/>
          <w:bCs/>
          <w:color w:val="000000" w:themeColor="text1"/>
        </w:rPr>
        <w:lastRenderedPageBreak/>
        <w:t xml:space="preserve">ze szczególnym uwzględnieniem </w:t>
      </w:r>
      <w:r w:rsidR="00634629" w:rsidRPr="00825389">
        <w:rPr>
          <w:rFonts w:ascii="Arial" w:hAnsi="Arial" w:cs="Arial"/>
          <w:bCs/>
          <w:color w:val="000000" w:themeColor="text1"/>
        </w:rPr>
        <w:t xml:space="preserve">geopolitycznego, ekonomicznego, i militarnego znaczenia tego regionu. </w:t>
      </w:r>
      <w:r w:rsidR="009061BB" w:rsidRPr="00825389">
        <w:rPr>
          <w:rFonts w:ascii="Arial" w:hAnsi="Arial" w:cs="Arial"/>
          <w:bCs/>
          <w:color w:val="000000" w:themeColor="text1"/>
        </w:rPr>
        <w:t xml:space="preserve">Część zawartych w module przedmiotów przedstawia również tendencje </w:t>
      </w:r>
      <w:r w:rsidR="000E6580" w:rsidRPr="00825389">
        <w:rPr>
          <w:rFonts w:ascii="Arial" w:hAnsi="Arial" w:cs="Arial"/>
          <w:bCs/>
          <w:color w:val="000000" w:themeColor="text1"/>
        </w:rPr>
        <w:t>dezintegracyjne</w:t>
      </w:r>
      <w:r w:rsidR="00CF6456" w:rsidRPr="00825389">
        <w:rPr>
          <w:rFonts w:ascii="Arial" w:hAnsi="Arial" w:cs="Arial"/>
          <w:bCs/>
          <w:color w:val="000000" w:themeColor="text1"/>
        </w:rPr>
        <w:t xml:space="preserve"> </w:t>
      </w:r>
      <w:r w:rsidR="000E6580" w:rsidRPr="00825389">
        <w:rPr>
          <w:rFonts w:ascii="Arial" w:hAnsi="Arial" w:cs="Arial"/>
          <w:bCs/>
          <w:color w:val="000000" w:themeColor="text1"/>
        </w:rPr>
        <w:t>obecne na obszarze poradzieckim</w:t>
      </w:r>
      <w:r w:rsidR="00215377" w:rsidRPr="00825389">
        <w:rPr>
          <w:rFonts w:ascii="Arial" w:hAnsi="Arial" w:cs="Arial"/>
          <w:bCs/>
          <w:color w:val="000000" w:themeColor="text1"/>
        </w:rPr>
        <w:t xml:space="preserve"> (</w:t>
      </w:r>
      <w:r w:rsidR="00E07C2A" w:rsidRPr="00825389">
        <w:rPr>
          <w:rFonts w:ascii="Arial" w:hAnsi="Arial" w:cs="Arial"/>
          <w:bCs/>
          <w:color w:val="000000" w:themeColor="text1"/>
        </w:rPr>
        <w:t xml:space="preserve">również w kontekście </w:t>
      </w:r>
      <w:r w:rsidR="007D2003" w:rsidRPr="00825389">
        <w:rPr>
          <w:rFonts w:ascii="Arial" w:hAnsi="Arial" w:cs="Arial"/>
          <w:bCs/>
          <w:color w:val="000000" w:themeColor="text1"/>
        </w:rPr>
        <w:t xml:space="preserve">powstających </w:t>
      </w:r>
      <w:proofErr w:type="spellStart"/>
      <w:r w:rsidR="00E07C2A" w:rsidRPr="00825389">
        <w:rPr>
          <w:rFonts w:ascii="Arial" w:hAnsi="Arial" w:cs="Arial"/>
          <w:bCs/>
          <w:color w:val="000000" w:themeColor="text1"/>
        </w:rPr>
        <w:t>parapaństw</w:t>
      </w:r>
      <w:proofErr w:type="spellEnd"/>
      <w:r w:rsidR="00E07C2A" w:rsidRPr="00825389">
        <w:rPr>
          <w:rFonts w:ascii="Arial" w:hAnsi="Arial" w:cs="Arial"/>
          <w:bCs/>
          <w:color w:val="000000" w:themeColor="text1"/>
        </w:rPr>
        <w:t xml:space="preserve">- nowych aktorów </w:t>
      </w:r>
      <w:r w:rsidR="004A3858" w:rsidRPr="00825389">
        <w:rPr>
          <w:rFonts w:ascii="Arial" w:hAnsi="Arial" w:cs="Arial"/>
          <w:bCs/>
          <w:color w:val="000000" w:themeColor="text1"/>
        </w:rPr>
        <w:t>polityki regionu)</w:t>
      </w:r>
      <w:r w:rsidR="007D2003" w:rsidRPr="00825389">
        <w:rPr>
          <w:rFonts w:ascii="Arial" w:hAnsi="Arial" w:cs="Arial"/>
          <w:bCs/>
          <w:color w:val="000000" w:themeColor="text1"/>
        </w:rPr>
        <w:t xml:space="preserve"> a także</w:t>
      </w:r>
      <w:r w:rsidR="00215377" w:rsidRPr="00825389">
        <w:rPr>
          <w:rFonts w:ascii="Arial" w:hAnsi="Arial" w:cs="Arial"/>
          <w:bCs/>
          <w:color w:val="000000" w:themeColor="text1"/>
        </w:rPr>
        <w:t xml:space="preserve"> omawia konflikty zbrojne o różnych charakterze</w:t>
      </w:r>
      <w:r w:rsidR="004A3858" w:rsidRPr="00825389">
        <w:rPr>
          <w:rFonts w:ascii="Arial" w:hAnsi="Arial" w:cs="Arial"/>
          <w:bCs/>
          <w:color w:val="000000" w:themeColor="text1"/>
        </w:rPr>
        <w:t xml:space="preserve"> (międzypaństwowe</w:t>
      </w:r>
      <w:r w:rsidR="002D41BE" w:rsidRPr="00825389">
        <w:rPr>
          <w:rFonts w:ascii="Arial" w:hAnsi="Arial" w:cs="Arial"/>
          <w:bCs/>
          <w:color w:val="000000" w:themeColor="text1"/>
        </w:rPr>
        <w:t xml:space="preserve"> i wewnętrzne</w:t>
      </w:r>
      <w:r w:rsidR="004A3858" w:rsidRPr="00825389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="004A3858" w:rsidRPr="00825389">
        <w:rPr>
          <w:rFonts w:ascii="Arial" w:hAnsi="Arial" w:cs="Arial"/>
          <w:bCs/>
          <w:color w:val="000000" w:themeColor="text1"/>
        </w:rPr>
        <w:t>międzyetniczne</w:t>
      </w:r>
      <w:proofErr w:type="spellEnd"/>
      <w:r w:rsidR="00AE04E7" w:rsidRPr="00825389">
        <w:rPr>
          <w:rFonts w:ascii="Arial" w:hAnsi="Arial" w:cs="Arial"/>
          <w:bCs/>
          <w:color w:val="000000" w:themeColor="text1"/>
        </w:rPr>
        <w:t>, religijne).</w:t>
      </w:r>
    </w:p>
    <w:p w14:paraId="7AA89C43" w14:textId="77777777" w:rsidR="00825389" w:rsidRPr="00825389" w:rsidRDefault="00825389" w:rsidP="0082538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6734047B" w14:textId="3D87BAD0" w:rsidR="004D4C8A" w:rsidRPr="00825389" w:rsidRDefault="004D4C8A" w:rsidP="0082538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825389">
        <w:rPr>
          <w:rFonts w:ascii="Arial" w:hAnsi="Arial" w:cs="Arial"/>
          <w:b/>
          <w:color w:val="000000" w:themeColor="text1"/>
        </w:rPr>
        <w:t xml:space="preserve">Moduł </w:t>
      </w:r>
      <w:r w:rsidR="00C11DAE" w:rsidRPr="00825389">
        <w:rPr>
          <w:rFonts w:ascii="Arial" w:hAnsi="Arial" w:cs="Arial"/>
          <w:b/>
          <w:color w:val="000000" w:themeColor="text1"/>
        </w:rPr>
        <w:t xml:space="preserve">Bliski Wschód i Afryka Północna w polityce światowej </w:t>
      </w:r>
      <w:r w:rsidRPr="00825389">
        <w:rPr>
          <w:rFonts w:ascii="Arial" w:hAnsi="Arial" w:cs="Arial"/>
          <w:b/>
          <w:color w:val="000000" w:themeColor="text1"/>
        </w:rPr>
        <w:t xml:space="preserve">do wyboru </w:t>
      </w:r>
      <w:r w:rsidR="00825389">
        <w:rPr>
          <w:rFonts w:ascii="Arial" w:hAnsi="Arial" w:cs="Arial"/>
          <w:b/>
          <w:color w:val="000000" w:themeColor="text1"/>
        </w:rPr>
        <w:br/>
      </w:r>
      <w:r w:rsidRPr="00825389">
        <w:rPr>
          <w:rFonts w:ascii="Arial" w:hAnsi="Arial" w:cs="Arial"/>
          <w:b/>
          <w:color w:val="000000" w:themeColor="text1"/>
        </w:rPr>
        <w:t>na 1. roku</w:t>
      </w:r>
    </w:p>
    <w:p w14:paraId="1BA430FE" w14:textId="56FA9BB3" w:rsidR="00A135E4" w:rsidRPr="00825389" w:rsidRDefault="00A135E4" w:rsidP="0082538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825389">
        <w:rPr>
          <w:rFonts w:ascii="Arial" w:hAnsi="Arial" w:cs="Arial"/>
          <w:b/>
          <w:color w:val="000000" w:themeColor="text1"/>
        </w:rPr>
        <w:t>Symbole efektów uczenia się:</w:t>
      </w:r>
    </w:p>
    <w:p w14:paraId="3D7980B2" w14:textId="77777777" w:rsidR="00A135E4" w:rsidRPr="00825389" w:rsidRDefault="00A135E4" w:rsidP="00825389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825389">
        <w:rPr>
          <w:rFonts w:ascii="Arial" w:hAnsi="Arial" w:cs="Arial"/>
          <w:bCs/>
          <w:color w:val="000000" w:themeColor="text1"/>
        </w:rPr>
        <w:t>KP7_WG1, KP7_WG2, KP7_WG3, KP7_WG4, KP7_WK1, KP7_UW1, KP7_UW2, KP7_UK2, KP7_KK1, KP7_KK2</w:t>
      </w:r>
    </w:p>
    <w:p w14:paraId="0A8140EB" w14:textId="629E1169" w:rsidR="00A135E4" w:rsidRPr="00825389" w:rsidRDefault="00A135E4" w:rsidP="0082538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825389">
        <w:rPr>
          <w:rFonts w:ascii="Arial" w:hAnsi="Arial" w:cs="Arial"/>
          <w:b/>
          <w:color w:val="000000" w:themeColor="text1"/>
        </w:rPr>
        <w:t>Treści programowe zapewniające uzyskanie efektów uczenia się przypisanych do zajęć lub grup zajęć:</w:t>
      </w:r>
    </w:p>
    <w:p w14:paraId="3888E9CA" w14:textId="47EDCF01" w:rsidR="00C11DAE" w:rsidRDefault="005F7B0E" w:rsidP="00825389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825389">
        <w:rPr>
          <w:rFonts w:ascii="Arial" w:hAnsi="Arial" w:cs="Arial"/>
          <w:bCs/>
          <w:color w:val="000000" w:themeColor="text1"/>
        </w:rPr>
        <w:t>W ramach modułu zaplanowano przedmioty oferujące wiedzę z zakresu</w:t>
      </w:r>
      <w:r w:rsidR="002D41BE" w:rsidRPr="00825389">
        <w:rPr>
          <w:rFonts w:ascii="Arial" w:hAnsi="Arial" w:cs="Arial"/>
          <w:bCs/>
          <w:color w:val="000000" w:themeColor="text1"/>
        </w:rPr>
        <w:t xml:space="preserve"> najnowszej historii Bliskiego Wschodu i Afryki Północnej (MENA)</w:t>
      </w:r>
      <w:r w:rsidR="00A50340" w:rsidRPr="00825389">
        <w:rPr>
          <w:rFonts w:ascii="Arial" w:hAnsi="Arial" w:cs="Arial"/>
          <w:bCs/>
          <w:color w:val="000000" w:themeColor="text1"/>
        </w:rPr>
        <w:t>, ukazujące geopolityczną rolę tego regionu w polityce światowej</w:t>
      </w:r>
      <w:r w:rsidR="00575DD6" w:rsidRPr="00825389">
        <w:rPr>
          <w:rFonts w:ascii="Arial" w:hAnsi="Arial" w:cs="Arial"/>
          <w:bCs/>
          <w:color w:val="000000" w:themeColor="text1"/>
        </w:rPr>
        <w:t xml:space="preserve"> oraz wieloaspektowe tło rywalizacji mocarstw na tym obszarze</w:t>
      </w:r>
      <w:r w:rsidR="00C62180" w:rsidRPr="00825389">
        <w:rPr>
          <w:rFonts w:ascii="Arial" w:hAnsi="Arial" w:cs="Arial"/>
          <w:bCs/>
          <w:color w:val="000000" w:themeColor="text1"/>
        </w:rPr>
        <w:t xml:space="preserve"> w XX i XXI wieku</w:t>
      </w:r>
      <w:r w:rsidR="00575DD6" w:rsidRPr="00825389">
        <w:rPr>
          <w:rFonts w:ascii="Arial" w:hAnsi="Arial" w:cs="Arial"/>
          <w:bCs/>
          <w:color w:val="000000" w:themeColor="text1"/>
        </w:rPr>
        <w:t xml:space="preserve">. </w:t>
      </w:r>
      <w:r w:rsidR="007D2D91" w:rsidRPr="00825389">
        <w:rPr>
          <w:rFonts w:ascii="Arial" w:hAnsi="Arial" w:cs="Arial"/>
          <w:bCs/>
          <w:color w:val="000000" w:themeColor="text1"/>
        </w:rPr>
        <w:t xml:space="preserve">W module zawarto również </w:t>
      </w:r>
      <w:r w:rsidR="001E797E" w:rsidRPr="00825389">
        <w:rPr>
          <w:rFonts w:ascii="Arial" w:hAnsi="Arial" w:cs="Arial"/>
          <w:bCs/>
          <w:color w:val="000000" w:themeColor="text1"/>
        </w:rPr>
        <w:t xml:space="preserve">treści poświęcone analizie potencjału gospodarczego regionu </w:t>
      </w:r>
      <w:r w:rsidR="0078266B" w:rsidRPr="00825389">
        <w:rPr>
          <w:rFonts w:ascii="Arial" w:hAnsi="Arial" w:cs="Arial"/>
          <w:bCs/>
          <w:color w:val="000000" w:themeColor="text1"/>
        </w:rPr>
        <w:t xml:space="preserve">a także </w:t>
      </w:r>
      <w:r w:rsidR="00E91C58" w:rsidRPr="00825389">
        <w:rPr>
          <w:rFonts w:ascii="Arial" w:hAnsi="Arial" w:cs="Arial"/>
          <w:bCs/>
          <w:color w:val="000000" w:themeColor="text1"/>
        </w:rPr>
        <w:t xml:space="preserve">przedmiot poświęcony uwarunkowaniom konfliktów wewnętrznych </w:t>
      </w:r>
      <w:r w:rsidR="00685481" w:rsidRPr="00825389">
        <w:rPr>
          <w:rFonts w:ascii="Arial" w:hAnsi="Arial" w:cs="Arial"/>
          <w:bCs/>
          <w:color w:val="000000" w:themeColor="text1"/>
        </w:rPr>
        <w:t>na Bliskim Wschodzie i w Afryce Północnej.</w:t>
      </w:r>
    </w:p>
    <w:p w14:paraId="092B244C" w14:textId="77777777" w:rsidR="00825389" w:rsidRPr="00825389" w:rsidRDefault="00825389" w:rsidP="0082538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2650F247" w14:textId="0F3B2D46" w:rsidR="000B79D5" w:rsidRPr="00825389" w:rsidRDefault="00C11DAE" w:rsidP="0082538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825389">
        <w:rPr>
          <w:rFonts w:ascii="Arial" w:hAnsi="Arial" w:cs="Arial"/>
          <w:b/>
          <w:color w:val="000000" w:themeColor="text1"/>
        </w:rPr>
        <w:t>Moduł Analityka międzynarodowa do wyboru na 1. roku</w:t>
      </w:r>
    </w:p>
    <w:p w14:paraId="63836E25" w14:textId="77777777" w:rsidR="00A135E4" w:rsidRPr="00825389" w:rsidRDefault="00A135E4" w:rsidP="0082538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825389">
        <w:rPr>
          <w:rFonts w:ascii="Arial" w:hAnsi="Arial" w:cs="Arial"/>
          <w:b/>
          <w:color w:val="000000" w:themeColor="text1"/>
        </w:rPr>
        <w:t>Symbole efektów uczenia się:</w:t>
      </w:r>
    </w:p>
    <w:p w14:paraId="3533D945" w14:textId="77777777" w:rsidR="00A135E4" w:rsidRPr="00825389" w:rsidRDefault="00A135E4" w:rsidP="00825389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825389">
        <w:rPr>
          <w:rFonts w:ascii="Arial" w:hAnsi="Arial" w:cs="Arial"/>
          <w:bCs/>
          <w:color w:val="000000" w:themeColor="text1"/>
        </w:rPr>
        <w:t>KP7_WG1, KP7_WG2, KP7_WG3, KP7_WG4, KP7_WK1, KP7_UW1, KP7_UW2, KP7_UK2, KP7_KK1, KP7_KK2</w:t>
      </w:r>
    </w:p>
    <w:p w14:paraId="66444121" w14:textId="7BC42692" w:rsidR="00A135E4" w:rsidRPr="00825389" w:rsidRDefault="00A135E4" w:rsidP="0082538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825389">
        <w:rPr>
          <w:rFonts w:ascii="Arial" w:hAnsi="Arial" w:cs="Arial"/>
          <w:b/>
          <w:color w:val="000000" w:themeColor="text1"/>
        </w:rPr>
        <w:t>Treści programowe zapewniające uzyskanie efektów uczenia się przypisanych do zajęć lub grup zajęć:</w:t>
      </w:r>
    </w:p>
    <w:p w14:paraId="5D77D8FB" w14:textId="78FB9CEF" w:rsidR="006A4F6A" w:rsidRDefault="00060B9A" w:rsidP="00825389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825389">
        <w:rPr>
          <w:rFonts w:ascii="Arial" w:hAnsi="Arial" w:cs="Arial"/>
          <w:bCs/>
          <w:color w:val="000000" w:themeColor="text1"/>
        </w:rPr>
        <w:t xml:space="preserve">W ramach modułu </w:t>
      </w:r>
      <w:r w:rsidR="00132C6B" w:rsidRPr="00825389">
        <w:rPr>
          <w:rFonts w:ascii="Arial" w:hAnsi="Arial" w:cs="Arial"/>
          <w:bCs/>
          <w:color w:val="000000" w:themeColor="text1"/>
        </w:rPr>
        <w:t xml:space="preserve">zaplanowano </w:t>
      </w:r>
      <w:r w:rsidR="00E32E3E" w:rsidRPr="00825389">
        <w:rPr>
          <w:rFonts w:ascii="Arial" w:hAnsi="Arial" w:cs="Arial"/>
          <w:bCs/>
          <w:color w:val="000000" w:themeColor="text1"/>
        </w:rPr>
        <w:t>przedmioty</w:t>
      </w:r>
      <w:r w:rsidR="00132C6B" w:rsidRPr="00825389">
        <w:rPr>
          <w:rFonts w:ascii="Arial" w:hAnsi="Arial" w:cs="Arial"/>
          <w:bCs/>
          <w:color w:val="000000" w:themeColor="text1"/>
        </w:rPr>
        <w:t xml:space="preserve"> oferujące wiedzę</w:t>
      </w:r>
      <w:r w:rsidR="00ED06F5" w:rsidRPr="00825389">
        <w:rPr>
          <w:rFonts w:ascii="Arial" w:hAnsi="Arial" w:cs="Arial"/>
          <w:bCs/>
          <w:color w:val="000000" w:themeColor="text1"/>
        </w:rPr>
        <w:t xml:space="preserve"> i praktyczne umiejętności</w:t>
      </w:r>
      <w:r w:rsidR="00132C6B" w:rsidRPr="00825389">
        <w:rPr>
          <w:rFonts w:ascii="Arial" w:hAnsi="Arial" w:cs="Arial"/>
          <w:bCs/>
          <w:color w:val="000000" w:themeColor="text1"/>
        </w:rPr>
        <w:t xml:space="preserve"> z zakresu </w:t>
      </w:r>
      <w:r w:rsidR="00ED06F5" w:rsidRPr="00825389">
        <w:rPr>
          <w:rFonts w:ascii="Arial" w:hAnsi="Arial" w:cs="Arial"/>
          <w:bCs/>
          <w:color w:val="000000" w:themeColor="text1"/>
        </w:rPr>
        <w:t>analityki międzynarodowej</w:t>
      </w:r>
      <w:r w:rsidR="00DF4231" w:rsidRPr="00825389">
        <w:rPr>
          <w:rFonts w:ascii="Arial" w:hAnsi="Arial" w:cs="Arial"/>
          <w:bCs/>
          <w:color w:val="000000" w:themeColor="text1"/>
        </w:rPr>
        <w:t xml:space="preserve">, obejmujące </w:t>
      </w:r>
      <w:r w:rsidR="00DD7586" w:rsidRPr="00825389">
        <w:rPr>
          <w:rFonts w:ascii="Arial" w:hAnsi="Arial" w:cs="Arial"/>
          <w:bCs/>
          <w:color w:val="000000" w:themeColor="text1"/>
        </w:rPr>
        <w:t xml:space="preserve">wizualizację </w:t>
      </w:r>
      <w:r w:rsidR="00825389">
        <w:rPr>
          <w:rFonts w:ascii="Arial" w:hAnsi="Arial" w:cs="Arial"/>
          <w:bCs/>
          <w:color w:val="000000" w:themeColor="text1"/>
        </w:rPr>
        <w:br/>
      </w:r>
      <w:r w:rsidR="00DD7586" w:rsidRPr="00825389">
        <w:rPr>
          <w:rFonts w:ascii="Arial" w:hAnsi="Arial" w:cs="Arial"/>
          <w:bCs/>
          <w:color w:val="000000" w:themeColor="text1"/>
        </w:rPr>
        <w:t xml:space="preserve">i prezentację danych, analizę rynków ekonomicznych oraz prognozowanie i symulacje. </w:t>
      </w:r>
      <w:r w:rsidR="00250F48" w:rsidRPr="00825389">
        <w:rPr>
          <w:rFonts w:ascii="Arial" w:hAnsi="Arial" w:cs="Arial"/>
          <w:bCs/>
          <w:color w:val="000000" w:themeColor="text1"/>
        </w:rPr>
        <w:t xml:space="preserve">W module </w:t>
      </w:r>
      <w:r w:rsidR="006166A5" w:rsidRPr="00825389">
        <w:rPr>
          <w:rFonts w:ascii="Arial" w:hAnsi="Arial" w:cs="Arial"/>
          <w:bCs/>
          <w:color w:val="000000" w:themeColor="text1"/>
        </w:rPr>
        <w:t>jest</w:t>
      </w:r>
      <w:r w:rsidR="00250F48" w:rsidRPr="00825389">
        <w:rPr>
          <w:rFonts w:ascii="Arial" w:hAnsi="Arial" w:cs="Arial"/>
          <w:bCs/>
          <w:color w:val="000000" w:themeColor="text1"/>
        </w:rPr>
        <w:t xml:space="preserve"> również przedmiot przedstawiając</w:t>
      </w:r>
      <w:r w:rsidR="006166A5" w:rsidRPr="00825389">
        <w:rPr>
          <w:rFonts w:ascii="Arial" w:hAnsi="Arial" w:cs="Arial"/>
          <w:bCs/>
          <w:color w:val="000000" w:themeColor="text1"/>
        </w:rPr>
        <w:t>y</w:t>
      </w:r>
      <w:r w:rsidR="00250F48" w:rsidRPr="0082538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AF2477" w:rsidRPr="00825389">
        <w:rPr>
          <w:rFonts w:ascii="Arial" w:hAnsi="Arial" w:cs="Arial"/>
          <w:bCs/>
          <w:color w:val="000000" w:themeColor="text1"/>
        </w:rPr>
        <w:t>think</w:t>
      </w:r>
      <w:proofErr w:type="spellEnd"/>
      <w:r w:rsidR="00AF2477" w:rsidRPr="00825389">
        <w:rPr>
          <w:rFonts w:ascii="Arial" w:hAnsi="Arial" w:cs="Arial"/>
          <w:bCs/>
          <w:color w:val="000000" w:themeColor="text1"/>
        </w:rPr>
        <w:t xml:space="preserve"> tanki jako istotny element</w:t>
      </w:r>
      <w:r w:rsidR="00250F48" w:rsidRPr="00825389">
        <w:rPr>
          <w:rFonts w:ascii="Arial" w:hAnsi="Arial" w:cs="Arial"/>
          <w:bCs/>
          <w:color w:val="000000" w:themeColor="text1"/>
        </w:rPr>
        <w:t xml:space="preserve"> </w:t>
      </w:r>
      <w:r w:rsidR="00F24814" w:rsidRPr="00825389">
        <w:rPr>
          <w:rFonts w:ascii="Arial" w:hAnsi="Arial" w:cs="Arial"/>
          <w:bCs/>
          <w:color w:val="000000" w:themeColor="text1"/>
        </w:rPr>
        <w:t xml:space="preserve">badania </w:t>
      </w:r>
      <w:r w:rsidR="009E4473" w:rsidRPr="00825389">
        <w:rPr>
          <w:rFonts w:ascii="Arial" w:hAnsi="Arial" w:cs="Arial"/>
          <w:bCs/>
          <w:color w:val="000000" w:themeColor="text1"/>
        </w:rPr>
        <w:t xml:space="preserve">współczesnej </w:t>
      </w:r>
      <w:r w:rsidR="00250F48" w:rsidRPr="00825389">
        <w:rPr>
          <w:rFonts w:ascii="Arial" w:hAnsi="Arial" w:cs="Arial"/>
          <w:bCs/>
          <w:color w:val="000000" w:themeColor="text1"/>
        </w:rPr>
        <w:t>polityki światowej</w:t>
      </w:r>
      <w:r w:rsidR="006166A5" w:rsidRPr="00825389">
        <w:rPr>
          <w:rFonts w:ascii="Arial" w:hAnsi="Arial" w:cs="Arial"/>
          <w:bCs/>
          <w:color w:val="000000" w:themeColor="text1"/>
        </w:rPr>
        <w:t xml:space="preserve">. </w:t>
      </w:r>
      <w:r w:rsidR="00E326FD" w:rsidRPr="00825389">
        <w:rPr>
          <w:rFonts w:ascii="Arial" w:hAnsi="Arial" w:cs="Arial"/>
          <w:bCs/>
          <w:color w:val="000000" w:themeColor="text1"/>
        </w:rPr>
        <w:t xml:space="preserve">Wiedzę z zakresu nowych wyzwań dla bezpieczeństwa międzynarodowego </w:t>
      </w:r>
      <w:r w:rsidR="00786FD9" w:rsidRPr="00825389">
        <w:rPr>
          <w:rFonts w:ascii="Arial" w:hAnsi="Arial" w:cs="Arial"/>
          <w:bCs/>
          <w:color w:val="000000" w:themeColor="text1"/>
        </w:rPr>
        <w:t>ukazują</w:t>
      </w:r>
      <w:r w:rsidR="00BE495F" w:rsidRPr="00825389">
        <w:rPr>
          <w:rFonts w:ascii="Arial" w:hAnsi="Arial" w:cs="Arial"/>
          <w:bCs/>
          <w:color w:val="000000" w:themeColor="text1"/>
        </w:rPr>
        <w:t xml:space="preserve"> treści </w:t>
      </w:r>
      <w:r w:rsidR="00BD0417" w:rsidRPr="00825389">
        <w:rPr>
          <w:rFonts w:ascii="Arial" w:hAnsi="Arial" w:cs="Arial"/>
          <w:bCs/>
          <w:color w:val="000000" w:themeColor="text1"/>
        </w:rPr>
        <w:t>przedmiotu poświęconego działaniom asymetrycznym i zagrożeniom hybrydowym.</w:t>
      </w:r>
    </w:p>
    <w:p w14:paraId="0C06BFD8" w14:textId="77777777" w:rsidR="00825389" w:rsidRPr="00825389" w:rsidRDefault="00825389" w:rsidP="0082538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1C470FA5" w14:textId="516D7285" w:rsidR="00F3665C" w:rsidRPr="00825389" w:rsidRDefault="00F940C8" w:rsidP="0082538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825389">
        <w:rPr>
          <w:rFonts w:ascii="Arial" w:hAnsi="Arial" w:cs="Arial"/>
          <w:b/>
          <w:color w:val="000000" w:themeColor="text1"/>
        </w:rPr>
        <w:t>Wymiar</w:t>
      </w:r>
      <w:r w:rsidR="00197F9A" w:rsidRPr="00825389">
        <w:rPr>
          <w:rFonts w:ascii="Arial" w:hAnsi="Arial" w:cs="Arial"/>
          <w:b/>
          <w:color w:val="000000" w:themeColor="text1"/>
        </w:rPr>
        <w:t xml:space="preserve"> (w tygodniach oraz godzinach)</w:t>
      </w:r>
      <w:r w:rsidRPr="00825389">
        <w:rPr>
          <w:rFonts w:ascii="Arial" w:hAnsi="Arial" w:cs="Arial"/>
          <w:b/>
          <w:color w:val="000000" w:themeColor="text1"/>
        </w:rPr>
        <w:t>, zasady i formę odbywania praktyk zawodowych oraz liczbę punktów ECTS, jaką student musi uzyskać w ramach tych praktyk</w:t>
      </w:r>
      <w:r w:rsidR="009F28FB" w:rsidRPr="00825389">
        <w:rPr>
          <w:rFonts w:ascii="Arial" w:hAnsi="Arial" w:cs="Arial"/>
          <w:b/>
          <w:color w:val="000000" w:themeColor="text1"/>
        </w:rPr>
        <w:t>.</w:t>
      </w:r>
    </w:p>
    <w:p w14:paraId="69A20477" w14:textId="2A53AAA1" w:rsidR="00B17374" w:rsidRPr="00825389" w:rsidRDefault="004C3C28" w:rsidP="00825389">
      <w:pPr>
        <w:spacing w:after="0"/>
        <w:rPr>
          <w:rFonts w:ascii="Arial" w:hAnsi="Arial" w:cs="Arial"/>
          <w:bCs/>
          <w:color w:val="000000" w:themeColor="text1"/>
        </w:rPr>
      </w:pPr>
      <w:r w:rsidRPr="00825389">
        <w:rPr>
          <w:rFonts w:ascii="Arial" w:hAnsi="Arial" w:cs="Arial"/>
          <w:bCs/>
          <w:color w:val="000000" w:themeColor="text1"/>
        </w:rPr>
        <w:t>Nie dotyczy</w:t>
      </w:r>
    </w:p>
    <w:p w14:paraId="4C567F25" w14:textId="52713C30" w:rsidR="004315F1" w:rsidRPr="00825389" w:rsidRDefault="001B4439" w:rsidP="00825389">
      <w:pPr>
        <w:spacing w:after="0"/>
        <w:jc w:val="both"/>
        <w:rPr>
          <w:rFonts w:ascii="Arial" w:hAnsi="Arial" w:cs="Arial"/>
          <w:b/>
          <w:color w:val="000000" w:themeColor="text1"/>
        </w:rPr>
      </w:pPr>
      <w:bookmarkStart w:id="6" w:name="_Hlk24563382"/>
      <w:r w:rsidRPr="00825389">
        <w:rPr>
          <w:rFonts w:ascii="Arial" w:hAnsi="Arial" w:cs="Arial"/>
          <w:b/>
          <w:color w:val="000000" w:themeColor="text1"/>
        </w:rPr>
        <w:t>Sposoby weryfikacji i oceny efektów uczenia się osiągniętych przez studenta w</w:t>
      </w:r>
      <w:r w:rsidR="009F28FB" w:rsidRPr="00825389">
        <w:rPr>
          <w:rFonts w:ascii="Arial" w:hAnsi="Arial" w:cs="Arial"/>
          <w:b/>
          <w:color w:val="000000" w:themeColor="text1"/>
        </w:rPr>
        <w:t> </w:t>
      </w:r>
      <w:r w:rsidRPr="00825389">
        <w:rPr>
          <w:rFonts w:ascii="Arial" w:hAnsi="Arial" w:cs="Arial"/>
          <w:b/>
          <w:color w:val="000000" w:themeColor="text1"/>
        </w:rPr>
        <w:t>trakcie całego cyklu kształcenia</w:t>
      </w:r>
      <w:bookmarkEnd w:id="6"/>
      <w:r w:rsidR="00376CBB" w:rsidRPr="00825389">
        <w:rPr>
          <w:rFonts w:ascii="Arial" w:hAnsi="Arial" w:cs="Arial"/>
          <w:b/>
          <w:color w:val="000000" w:themeColor="text1"/>
        </w:rPr>
        <w:t>.</w:t>
      </w:r>
    </w:p>
    <w:p w14:paraId="3E44900A" w14:textId="17FF5174" w:rsidR="00B17374" w:rsidRPr="00825389" w:rsidRDefault="008A1A9A" w:rsidP="00825389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egzamin pisemn</w:t>
      </w:r>
      <w:r w:rsidR="002654A6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y</w:t>
      </w:r>
      <w:r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, egzamin ustn</w:t>
      </w:r>
      <w:r w:rsidR="002654A6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y</w:t>
      </w:r>
      <w:r w:rsidRPr="00825389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, </w:t>
      </w:r>
      <w:r w:rsidR="002D541E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zaliczenie, kolokwium, </w:t>
      </w:r>
      <w:r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test</w:t>
      </w:r>
      <w:r w:rsidR="00546E09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546E09" w:rsidRPr="00825389">
        <w:rPr>
          <w:rFonts w:ascii="Arial" w:hAnsi="Arial" w:cs="Arial"/>
        </w:rPr>
        <w:t>(jednokrotnego/wielokrotnego wyboru, kompilacja pytań otwartych i zamkniętych)</w:t>
      </w:r>
      <w:r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, prac</w:t>
      </w:r>
      <w:r w:rsidR="002654A6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a</w:t>
      </w:r>
      <w:r w:rsidRPr="00825389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pisemn</w:t>
      </w:r>
      <w:r w:rsidR="002654A6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a</w:t>
      </w:r>
      <w:r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, esej, prezentacj</w:t>
      </w:r>
      <w:r w:rsidR="002654A6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a</w:t>
      </w:r>
      <w:r w:rsidRPr="00825389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multimedialn</w:t>
      </w:r>
      <w:r w:rsidR="002654A6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a</w:t>
      </w:r>
      <w:r w:rsidRPr="00825389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, referat, </w:t>
      </w:r>
      <w:r w:rsidR="00416E0C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egzamin z książką, </w:t>
      </w:r>
      <w:r w:rsidR="002654A6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udział w dyskusji, </w:t>
      </w:r>
      <w:r w:rsidR="00FF628E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przygotowanie </w:t>
      </w:r>
      <w:r w:rsidR="007F0F7A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projekt</w:t>
      </w:r>
      <w:r w:rsidR="00FF628E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u</w:t>
      </w:r>
      <w:r w:rsidR="007F0F7A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, </w:t>
      </w:r>
      <w:r w:rsidR="00BC3FB3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przygotowanie </w:t>
      </w:r>
      <w:r w:rsidR="007F0F7A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symulacj</w:t>
      </w:r>
      <w:r w:rsidR="00BC3FB3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i</w:t>
      </w:r>
      <w:r w:rsidR="007F0F7A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, </w:t>
      </w:r>
      <w:proofErr w:type="spellStart"/>
      <w:r w:rsidR="007F0F7A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case</w:t>
      </w:r>
      <w:proofErr w:type="spellEnd"/>
      <w:r w:rsidR="007F0F7A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proofErr w:type="spellStart"/>
      <w:r w:rsidR="007F0F7A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study</w:t>
      </w:r>
      <w:proofErr w:type="spellEnd"/>
      <w:r w:rsidR="007F0F7A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,</w:t>
      </w:r>
      <w:r w:rsidR="00373E3F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projektowe prace zespołowe</w:t>
      </w:r>
      <w:r w:rsidR="00825F66" w:rsidRPr="00825389">
        <w:rPr>
          <w:rFonts w:ascii="Arial" w:eastAsia="Times New Roman" w:hAnsi="Arial" w:cs="Arial"/>
          <w:bCs/>
          <w:color w:val="000000" w:themeColor="text1"/>
          <w:lang w:eastAsia="pl-PL"/>
        </w:rPr>
        <w:t>, praca dyplomowa, egzamin dyplomowy.</w:t>
      </w:r>
    </w:p>
    <w:p w14:paraId="3E860E1D" w14:textId="5B6D3086" w:rsidR="00222A17" w:rsidRPr="00825389" w:rsidRDefault="00222A17" w:rsidP="00825389">
      <w:pPr>
        <w:spacing w:after="0"/>
        <w:rPr>
          <w:rFonts w:ascii="Arial" w:hAnsi="Arial" w:cs="Arial"/>
          <w:b/>
          <w:color w:val="000000" w:themeColor="text1"/>
        </w:rPr>
      </w:pPr>
      <w:bookmarkStart w:id="7" w:name="_Hlk24563402"/>
      <w:r w:rsidRPr="00825389">
        <w:rPr>
          <w:rFonts w:ascii="Arial" w:hAnsi="Arial" w:cs="Arial"/>
          <w:b/>
          <w:color w:val="000000" w:themeColor="text1"/>
        </w:rPr>
        <w:lastRenderedPageBreak/>
        <w:t>Warunki ukończenia studiów oraz uzyskiwany tytuł zawodowy</w:t>
      </w:r>
      <w:bookmarkEnd w:id="7"/>
      <w:r w:rsidR="009F28FB" w:rsidRPr="00825389">
        <w:rPr>
          <w:rFonts w:ascii="Arial" w:hAnsi="Arial" w:cs="Arial"/>
          <w:b/>
          <w:color w:val="000000" w:themeColor="text1"/>
        </w:rPr>
        <w:t>.</w:t>
      </w:r>
    </w:p>
    <w:p w14:paraId="5F0A581C" w14:textId="2359722B" w:rsidR="005B09FB" w:rsidRDefault="00C14868" w:rsidP="00825389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825389">
        <w:rPr>
          <w:rFonts w:ascii="Arial" w:hAnsi="Arial" w:cs="Arial"/>
          <w:bCs/>
          <w:color w:val="000000" w:themeColor="text1"/>
        </w:rPr>
        <w:t xml:space="preserve">Warunkiem ukończenia studiów II stopnia jest przygotowanie i złożenie pracy dyplomowej (magisterskiej) połączone ze zdaniem egzaminu dyplomowego (magisterskiego). </w:t>
      </w:r>
      <w:r w:rsidR="008D5B0A" w:rsidRPr="00825389">
        <w:rPr>
          <w:rFonts w:ascii="Arial" w:hAnsi="Arial" w:cs="Arial"/>
          <w:bCs/>
          <w:color w:val="000000" w:themeColor="text1"/>
        </w:rPr>
        <w:t>Data złożenia egzaminu dyplomowego jest równocześnie datą ukończenia studiów</w:t>
      </w:r>
      <w:r w:rsidR="00A10B99" w:rsidRPr="00825389">
        <w:rPr>
          <w:rFonts w:ascii="Arial" w:hAnsi="Arial" w:cs="Arial"/>
          <w:bCs/>
          <w:color w:val="000000" w:themeColor="text1"/>
        </w:rPr>
        <w:t xml:space="preserve">. Ukończenie studiów jest potwierdzone dyplomem </w:t>
      </w:r>
      <w:r w:rsidR="00352A9D" w:rsidRPr="00825389">
        <w:rPr>
          <w:rFonts w:ascii="Arial" w:hAnsi="Arial" w:cs="Arial"/>
          <w:bCs/>
          <w:color w:val="000000" w:themeColor="text1"/>
        </w:rPr>
        <w:t>ukończenia studiów wyższych</w:t>
      </w:r>
      <w:r w:rsidR="00A65DE2" w:rsidRPr="00825389">
        <w:rPr>
          <w:rFonts w:ascii="Arial" w:hAnsi="Arial" w:cs="Arial"/>
          <w:bCs/>
          <w:color w:val="000000" w:themeColor="text1"/>
        </w:rPr>
        <w:t>, potwierdzającym uzyskanie odpowiedniego tytułu zawodowego.</w:t>
      </w:r>
    </w:p>
    <w:p w14:paraId="397DB1B7" w14:textId="77777777" w:rsidR="00825389" w:rsidRPr="00825389" w:rsidRDefault="00825389" w:rsidP="0082538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67F630E8" w14:textId="6BC94D6B" w:rsidR="007524AE" w:rsidRPr="00825389" w:rsidRDefault="007524AE" w:rsidP="00825389">
      <w:pPr>
        <w:spacing w:after="0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>Objaśnienia oznaczeń:</w:t>
      </w:r>
    </w:p>
    <w:p w14:paraId="2BE5AD21" w14:textId="685AB1A1" w:rsidR="00C6678D" w:rsidRPr="00825389" w:rsidRDefault="00A76EB3" w:rsidP="00825389">
      <w:p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 xml:space="preserve">P6, </w:t>
      </w:r>
      <w:r w:rsidR="00C6678D" w:rsidRPr="00825389">
        <w:rPr>
          <w:rFonts w:ascii="Arial" w:hAnsi="Arial" w:cs="Arial"/>
          <w:color w:val="000000" w:themeColor="text1"/>
        </w:rPr>
        <w:t xml:space="preserve">P7 – poziom PRK (6 - studia pierwszego stopnia, 7 – studia drugiego stopnia </w:t>
      </w:r>
      <w:r w:rsidR="00825389">
        <w:rPr>
          <w:rFonts w:ascii="Arial" w:hAnsi="Arial" w:cs="Arial"/>
          <w:color w:val="000000" w:themeColor="text1"/>
        </w:rPr>
        <w:br/>
      </w:r>
      <w:r w:rsidR="00C6678D" w:rsidRPr="00825389">
        <w:rPr>
          <w:rFonts w:ascii="Arial" w:hAnsi="Arial" w:cs="Arial"/>
          <w:color w:val="000000" w:themeColor="text1"/>
        </w:rPr>
        <w:t>i jednolite magisterskie)</w:t>
      </w:r>
    </w:p>
    <w:p w14:paraId="7BED878E" w14:textId="76DAFDF2" w:rsidR="008E406E" w:rsidRPr="00825389" w:rsidRDefault="00C6678D" w:rsidP="00825389">
      <w:p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25389">
        <w:rPr>
          <w:rFonts w:ascii="Arial" w:hAnsi="Arial" w:cs="Arial"/>
          <w:color w:val="000000" w:themeColor="text1"/>
        </w:rPr>
        <w:t>S – charakterystyka typowa dla kwalifikacji uzyskiwanych w ramach szkolnictwa wyższego</w:t>
      </w:r>
    </w:p>
    <w:p w14:paraId="4A4D1B82" w14:textId="77777777" w:rsidR="007524AE" w:rsidRPr="00825389" w:rsidRDefault="007524AE" w:rsidP="00825389">
      <w:p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118"/>
      </w:tblGrid>
      <w:tr w:rsidR="009646A5" w:rsidRPr="00825389" w14:paraId="3E4BBFE1" w14:textId="77777777" w:rsidTr="00651B03">
        <w:tc>
          <w:tcPr>
            <w:tcW w:w="3256" w:type="dxa"/>
            <w:vMerge w:val="restart"/>
          </w:tcPr>
          <w:p w14:paraId="2EAE03E1" w14:textId="6AA0844F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W – wiedza</w:t>
            </w:r>
          </w:p>
        </w:tc>
        <w:tc>
          <w:tcPr>
            <w:tcW w:w="3118" w:type="dxa"/>
          </w:tcPr>
          <w:p w14:paraId="64D79A6A" w14:textId="418756F1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G – głębia i zakres</w:t>
            </w:r>
          </w:p>
        </w:tc>
      </w:tr>
      <w:tr w:rsidR="009646A5" w:rsidRPr="00825389" w14:paraId="10F97ADD" w14:textId="77777777" w:rsidTr="00651B03">
        <w:tc>
          <w:tcPr>
            <w:tcW w:w="3256" w:type="dxa"/>
            <w:vMerge/>
          </w:tcPr>
          <w:p w14:paraId="7B0CFFBD" w14:textId="11E7C4C1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14:paraId="3CBBF02B" w14:textId="3614A8C6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K - kontekst</w:t>
            </w:r>
          </w:p>
        </w:tc>
      </w:tr>
      <w:tr w:rsidR="009646A5" w:rsidRPr="00825389" w14:paraId="43605348" w14:textId="77777777" w:rsidTr="00651B03">
        <w:tc>
          <w:tcPr>
            <w:tcW w:w="3256" w:type="dxa"/>
            <w:vMerge w:val="restart"/>
          </w:tcPr>
          <w:p w14:paraId="4DEB3093" w14:textId="0373ED38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U – umiejętności</w:t>
            </w:r>
          </w:p>
        </w:tc>
        <w:tc>
          <w:tcPr>
            <w:tcW w:w="3118" w:type="dxa"/>
          </w:tcPr>
          <w:p w14:paraId="52B34B65" w14:textId="7AC23D0F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W – wykorzystanie wiedzy</w:t>
            </w:r>
          </w:p>
        </w:tc>
      </w:tr>
      <w:tr w:rsidR="009646A5" w:rsidRPr="00825389" w14:paraId="5C27F588" w14:textId="77777777" w:rsidTr="00651B03">
        <w:tc>
          <w:tcPr>
            <w:tcW w:w="3256" w:type="dxa"/>
            <w:vMerge/>
          </w:tcPr>
          <w:p w14:paraId="6167D914" w14:textId="77777777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14:paraId="67FFD1FE" w14:textId="376B6912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K – komunikowanie się</w:t>
            </w:r>
          </w:p>
        </w:tc>
      </w:tr>
      <w:tr w:rsidR="009646A5" w:rsidRPr="00825389" w14:paraId="26F1497E" w14:textId="77777777" w:rsidTr="00651B03">
        <w:tc>
          <w:tcPr>
            <w:tcW w:w="3256" w:type="dxa"/>
            <w:vMerge/>
          </w:tcPr>
          <w:p w14:paraId="040350B4" w14:textId="77777777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14:paraId="0E3BCB42" w14:textId="25C0CFBE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O – organizacja pracy</w:t>
            </w:r>
          </w:p>
        </w:tc>
      </w:tr>
      <w:tr w:rsidR="009646A5" w:rsidRPr="00825389" w14:paraId="1B7858CA" w14:textId="77777777" w:rsidTr="00651B03">
        <w:tc>
          <w:tcPr>
            <w:tcW w:w="3256" w:type="dxa"/>
            <w:vMerge/>
          </w:tcPr>
          <w:p w14:paraId="119D2830" w14:textId="77777777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14:paraId="551B82DE" w14:textId="14F1D4E0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U – uczenie się</w:t>
            </w:r>
          </w:p>
        </w:tc>
      </w:tr>
      <w:tr w:rsidR="009646A5" w:rsidRPr="00825389" w14:paraId="3CE0DEEE" w14:textId="77777777" w:rsidTr="00651B03">
        <w:tc>
          <w:tcPr>
            <w:tcW w:w="3256" w:type="dxa"/>
            <w:vMerge w:val="restart"/>
          </w:tcPr>
          <w:p w14:paraId="72F30490" w14:textId="4684EEF7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K – kompetencje społeczne</w:t>
            </w:r>
          </w:p>
        </w:tc>
        <w:tc>
          <w:tcPr>
            <w:tcW w:w="3118" w:type="dxa"/>
          </w:tcPr>
          <w:p w14:paraId="7002F794" w14:textId="0A263C6F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K – krytyczna ocena</w:t>
            </w:r>
          </w:p>
        </w:tc>
      </w:tr>
      <w:tr w:rsidR="009646A5" w:rsidRPr="00825389" w14:paraId="5A34F4AC" w14:textId="77777777" w:rsidTr="00651B03">
        <w:tc>
          <w:tcPr>
            <w:tcW w:w="3256" w:type="dxa"/>
            <w:vMerge/>
          </w:tcPr>
          <w:p w14:paraId="5C4D4316" w14:textId="77777777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14:paraId="1B139B2E" w14:textId="40A891CF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O - odpowiedzialność</w:t>
            </w:r>
          </w:p>
        </w:tc>
      </w:tr>
      <w:tr w:rsidR="007524AE" w:rsidRPr="00825389" w14:paraId="2B5A5336" w14:textId="77777777" w:rsidTr="00651B03">
        <w:tc>
          <w:tcPr>
            <w:tcW w:w="3256" w:type="dxa"/>
            <w:vMerge/>
          </w:tcPr>
          <w:p w14:paraId="66DCD9E3" w14:textId="77777777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14:paraId="419FD279" w14:textId="08CB1CEB" w:rsidR="007524AE" w:rsidRPr="00825389" w:rsidRDefault="007524AE" w:rsidP="00825389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389">
              <w:rPr>
                <w:rFonts w:ascii="Arial" w:hAnsi="Arial" w:cs="Arial"/>
                <w:color w:val="000000" w:themeColor="text1"/>
              </w:rPr>
              <w:t>R – rola zawodowa</w:t>
            </w:r>
          </w:p>
        </w:tc>
      </w:tr>
    </w:tbl>
    <w:p w14:paraId="0036ED54" w14:textId="710B4AE1" w:rsidR="000A6545" w:rsidRPr="00825389" w:rsidRDefault="000A6545" w:rsidP="00825389">
      <w:pPr>
        <w:tabs>
          <w:tab w:val="left" w:pos="9498"/>
        </w:tabs>
        <w:spacing w:after="0"/>
        <w:jc w:val="both"/>
        <w:rPr>
          <w:rFonts w:ascii="Arial" w:hAnsi="Arial" w:cs="Arial"/>
          <w:i/>
          <w:color w:val="000000" w:themeColor="text1"/>
        </w:rPr>
      </w:pPr>
    </w:p>
    <w:sectPr w:rsidR="000A6545" w:rsidRPr="00825389" w:rsidSect="00850EA5">
      <w:footerReference w:type="default" r:id="rId9"/>
      <w:pgSz w:w="11906" w:h="16838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D384" w14:textId="77777777" w:rsidR="001B4F47" w:rsidRDefault="001B4F47" w:rsidP="004D6696">
      <w:pPr>
        <w:spacing w:after="0" w:line="240" w:lineRule="auto"/>
      </w:pPr>
      <w:r>
        <w:separator/>
      </w:r>
    </w:p>
  </w:endnote>
  <w:endnote w:type="continuationSeparator" w:id="0">
    <w:p w14:paraId="7EA46021" w14:textId="77777777" w:rsidR="001B4F47" w:rsidRDefault="001B4F47" w:rsidP="004D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2479" w14:textId="4455A64C" w:rsidR="0069117D" w:rsidRDefault="0069117D" w:rsidP="00651B03">
    <w:pPr>
      <w:pStyle w:val="Stopka"/>
    </w:pPr>
  </w:p>
  <w:p w14:paraId="2BF14789" w14:textId="77777777" w:rsidR="0069117D" w:rsidRDefault="00691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4ED9" w14:textId="77777777" w:rsidR="001B4F47" w:rsidRDefault="001B4F47" w:rsidP="004D6696">
      <w:pPr>
        <w:spacing w:after="0" w:line="240" w:lineRule="auto"/>
      </w:pPr>
      <w:r>
        <w:separator/>
      </w:r>
    </w:p>
  </w:footnote>
  <w:footnote w:type="continuationSeparator" w:id="0">
    <w:p w14:paraId="60C35A6B" w14:textId="77777777" w:rsidR="001B4F47" w:rsidRDefault="001B4F47" w:rsidP="004D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C20"/>
    <w:multiLevelType w:val="multilevel"/>
    <w:tmpl w:val="19D8B9A2"/>
    <w:lvl w:ilvl="0">
      <w:start w:val="1"/>
      <w:numFmt w:val="decimal"/>
      <w:lvlText w:val="%1."/>
      <w:lvlJc w:val="left"/>
      <w:pPr>
        <w:ind w:left="700" w:hanging="340"/>
      </w:pPr>
    </w:lvl>
    <w:lvl w:ilvl="1">
      <w:start w:val="1"/>
      <w:numFmt w:val="none"/>
      <w:lvlText w:val="1)"/>
      <w:lvlJc w:val="left"/>
      <w:pPr>
        <w:ind w:left="1040" w:hanging="34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06E52A8"/>
    <w:multiLevelType w:val="multilevel"/>
    <w:tmpl w:val="D194A5C0"/>
    <w:lvl w:ilvl="0">
      <w:start w:val="1"/>
      <w:numFmt w:val="upperRoman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96C83"/>
    <w:multiLevelType w:val="hybridMultilevel"/>
    <w:tmpl w:val="0CC40CE8"/>
    <w:lvl w:ilvl="0" w:tplc="B966F9A4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14"/>
    <w:multiLevelType w:val="multilevel"/>
    <w:tmpl w:val="46049E92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6984211-EDB4-4F86-9A5B-3FB53F311A70}"/>
  </w:docVars>
  <w:rsids>
    <w:rsidRoot w:val="00F850A1"/>
    <w:rsid w:val="00003139"/>
    <w:rsid w:val="00003CCD"/>
    <w:rsid w:val="00010A14"/>
    <w:rsid w:val="00011D5D"/>
    <w:rsid w:val="00042577"/>
    <w:rsid w:val="00056E8B"/>
    <w:rsid w:val="00060B9A"/>
    <w:rsid w:val="0007695F"/>
    <w:rsid w:val="000857F7"/>
    <w:rsid w:val="00087F15"/>
    <w:rsid w:val="000A3023"/>
    <w:rsid w:val="000A6545"/>
    <w:rsid w:val="000B1A07"/>
    <w:rsid w:val="000B79D5"/>
    <w:rsid w:val="000E6580"/>
    <w:rsid w:val="000F447D"/>
    <w:rsid w:val="001040AC"/>
    <w:rsid w:val="001071B2"/>
    <w:rsid w:val="00125240"/>
    <w:rsid w:val="00132C6B"/>
    <w:rsid w:val="00133465"/>
    <w:rsid w:val="001343CF"/>
    <w:rsid w:val="00140C56"/>
    <w:rsid w:val="00144F2F"/>
    <w:rsid w:val="001466AE"/>
    <w:rsid w:val="00155041"/>
    <w:rsid w:val="0015533B"/>
    <w:rsid w:val="00181D44"/>
    <w:rsid w:val="00186873"/>
    <w:rsid w:val="0018743C"/>
    <w:rsid w:val="00197F9A"/>
    <w:rsid w:val="001A5A90"/>
    <w:rsid w:val="001A5F78"/>
    <w:rsid w:val="001B4439"/>
    <w:rsid w:val="001B4F47"/>
    <w:rsid w:val="001B6F2B"/>
    <w:rsid w:val="001B72F7"/>
    <w:rsid w:val="001C170E"/>
    <w:rsid w:val="001D55DF"/>
    <w:rsid w:val="001E0BCC"/>
    <w:rsid w:val="001E1319"/>
    <w:rsid w:val="001E7593"/>
    <w:rsid w:val="001E797E"/>
    <w:rsid w:val="001F0C05"/>
    <w:rsid w:val="001F46F9"/>
    <w:rsid w:val="001F6C68"/>
    <w:rsid w:val="002028FE"/>
    <w:rsid w:val="00204F51"/>
    <w:rsid w:val="00215377"/>
    <w:rsid w:val="0021732C"/>
    <w:rsid w:val="00222A17"/>
    <w:rsid w:val="002271B9"/>
    <w:rsid w:val="00250F48"/>
    <w:rsid w:val="00254A7E"/>
    <w:rsid w:val="00254CC0"/>
    <w:rsid w:val="00257C07"/>
    <w:rsid w:val="002654A6"/>
    <w:rsid w:val="00267F6C"/>
    <w:rsid w:val="00271583"/>
    <w:rsid w:val="002933C7"/>
    <w:rsid w:val="002970E6"/>
    <w:rsid w:val="002A7077"/>
    <w:rsid w:val="002A7CE0"/>
    <w:rsid w:val="002C2B10"/>
    <w:rsid w:val="002D41BE"/>
    <w:rsid w:val="002D541E"/>
    <w:rsid w:val="002E0089"/>
    <w:rsid w:val="002E44D3"/>
    <w:rsid w:val="003032EA"/>
    <w:rsid w:val="003342FF"/>
    <w:rsid w:val="00334BB1"/>
    <w:rsid w:val="00335576"/>
    <w:rsid w:val="00351184"/>
    <w:rsid w:val="00352A9D"/>
    <w:rsid w:val="00352FCE"/>
    <w:rsid w:val="0036089F"/>
    <w:rsid w:val="00371452"/>
    <w:rsid w:val="00373E3F"/>
    <w:rsid w:val="00376CBB"/>
    <w:rsid w:val="00380C30"/>
    <w:rsid w:val="00383D1D"/>
    <w:rsid w:val="00384ABC"/>
    <w:rsid w:val="0039430D"/>
    <w:rsid w:val="003A068D"/>
    <w:rsid w:val="003A0D0A"/>
    <w:rsid w:val="003B5A89"/>
    <w:rsid w:val="003C7F72"/>
    <w:rsid w:val="003D5E33"/>
    <w:rsid w:val="003F6419"/>
    <w:rsid w:val="003F7030"/>
    <w:rsid w:val="00403927"/>
    <w:rsid w:val="004102A7"/>
    <w:rsid w:val="00416E0C"/>
    <w:rsid w:val="00422284"/>
    <w:rsid w:val="004315F1"/>
    <w:rsid w:val="00434461"/>
    <w:rsid w:val="004444A6"/>
    <w:rsid w:val="004671BC"/>
    <w:rsid w:val="00471C57"/>
    <w:rsid w:val="00475C4E"/>
    <w:rsid w:val="00477295"/>
    <w:rsid w:val="0048317A"/>
    <w:rsid w:val="0049142C"/>
    <w:rsid w:val="00492B14"/>
    <w:rsid w:val="00492F0F"/>
    <w:rsid w:val="004935EF"/>
    <w:rsid w:val="004A3858"/>
    <w:rsid w:val="004B6383"/>
    <w:rsid w:val="004C2BBD"/>
    <w:rsid w:val="004C3C28"/>
    <w:rsid w:val="004C7FC3"/>
    <w:rsid w:val="004D14D4"/>
    <w:rsid w:val="004D299C"/>
    <w:rsid w:val="004D4C8A"/>
    <w:rsid w:val="004D6696"/>
    <w:rsid w:val="004F0AE0"/>
    <w:rsid w:val="004F526B"/>
    <w:rsid w:val="00502513"/>
    <w:rsid w:val="00502A0C"/>
    <w:rsid w:val="00511850"/>
    <w:rsid w:val="00517FE5"/>
    <w:rsid w:val="00521B3F"/>
    <w:rsid w:val="00524216"/>
    <w:rsid w:val="00525982"/>
    <w:rsid w:val="00531900"/>
    <w:rsid w:val="00532736"/>
    <w:rsid w:val="00546E09"/>
    <w:rsid w:val="00555C8F"/>
    <w:rsid w:val="005607FF"/>
    <w:rsid w:val="00562098"/>
    <w:rsid w:val="005710C0"/>
    <w:rsid w:val="00572103"/>
    <w:rsid w:val="00575DD6"/>
    <w:rsid w:val="00596FEE"/>
    <w:rsid w:val="005A027D"/>
    <w:rsid w:val="005A1900"/>
    <w:rsid w:val="005A1A66"/>
    <w:rsid w:val="005A3572"/>
    <w:rsid w:val="005A48B8"/>
    <w:rsid w:val="005B09FB"/>
    <w:rsid w:val="005B56BB"/>
    <w:rsid w:val="005C2DDD"/>
    <w:rsid w:val="005D761F"/>
    <w:rsid w:val="005E5AC7"/>
    <w:rsid w:val="005F577E"/>
    <w:rsid w:val="005F7B0E"/>
    <w:rsid w:val="006115A6"/>
    <w:rsid w:val="006166A5"/>
    <w:rsid w:val="00617B14"/>
    <w:rsid w:val="00626792"/>
    <w:rsid w:val="0063117F"/>
    <w:rsid w:val="00634629"/>
    <w:rsid w:val="006358CE"/>
    <w:rsid w:val="00641F74"/>
    <w:rsid w:val="006440F6"/>
    <w:rsid w:val="00645F56"/>
    <w:rsid w:val="00651B03"/>
    <w:rsid w:val="00653982"/>
    <w:rsid w:val="00662576"/>
    <w:rsid w:val="00663ADB"/>
    <w:rsid w:val="00666CF3"/>
    <w:rsid w:val="00685481"/>
    <w:rsid w:val="00690716"/>
    <w:rsid w:val="0069117D"/>
    <w:rsid w:val="006923B3"/>
    <w:rsid w:val="00695944"/>
    <w:rsid w:val="006A4F6A"/>
    <w:rsid w:val="006B0112"/>
    <w:rsid w:val="006B0C1E"/>
    <w:rsid w:val="006B2F7D"/>
    <w:rsid w:val="006B7F13"/>
    <w:rsid w:val="006C0602"/>
    <w:rsid w:val="006C37C1"/>
    <w:rsid w:val="006C3EAF"/>
    <w:rsid w:val="006D22D1"/>
    <w:rsid w:val="006D2C34"/>
    <w:rsid w:val="006D398B"/>
    <w:rsid w:val="006E430B"/>
    <w:rsid w:val="006F410B"/>
    <w:rsid w:val="006F4813"/>
    <w:rsid w:val="006F4920"/>
    <w:rsid w:val="006F732E"/>
    <w:rsid w:val="0070619C"/>
    <w:rsid w:val="007220D2"/>
    <w:rsid w:val="00726600"/>
    <w:rsid w:val="0073203F"/>
    <w:rsid w:val="00732A0D"/>
    <w:rsid w:val="007346DE"/>
    <w:rsid w:val="00735676"/>
    <w:rsid w:val="00736498"/>
    <w:rsid w:val="0074372E"/>
    <w:rsid w:val="0075011A"/>
    <w:rsid w:val="007524AE"/>
    <w:rsid w:val="00764031"/>
    <w:rsid w:val="0078068D"/>
    <w:rsid w:val="0078266B"/>
    <w:rsid w:val="00782876"/>
    <w:rsid w:val="00786FD9"/>
    <w:rsid w:val="007A38EC"/>
    <w:rsid w:val="007D2003"/>
    <w:rsid w:val="007D2D91"/>
    <w:rsid w:val="007E502D"/>
    <w:rsid w:val="007F0F7A"/>
    <w:rsid w:val="007F6549"/>
    <w:rsid w:val="0081086B"/>
    <w:rsid w:val="00822443"/>
    <w:rsid w:val="00825389"/>
    <w:rsid w:val="00825F66"/>
    <w:rsid w:val="00835C23"/>
    <w:rsid w:val="00842BA1"/>
    <w:rsid w:val="00850EA5"/>
    <w:rsid w:val="0085600F"/>
    <w:rsid w:val="00856B8F"/>
    <w:rsid w:val="0087204A"/>
    <w:rsid w:val="00880AE6"/>
    <w:rsid w:val="0088421D"/>
    <w:rsid w:val="008932FC"/>
    <w:rsid w:val="00895F92"/>
    <w:rsid w:val="008A1A9A"/>
    <w:rsid w:val="008B2CFE"/>
    <w:rsid w:val="008B2E12"/>
    <w:rsid w:val="008B719B"/>
    <w:rsid w:val="008C1C8A"/>
    <w:rsid w:val="008D2562"/>
    <w:rsid w:val="008D2846"/>
    <w:rsid w:val="008D5B0A"/>
    <w:rsid w:val="008E38E7"/>
    <w:rsid w:val="008E406E"/>
    <w:rsid w:val="00900163"/>
    <w:rsid w:val="009061BB"/>
    <w:rsid w:val="00913A32"/>
    <w:rsid w:val="00913CBA"/>
    <w:rsid w:val="00914881"/>
    <w:rsid w:val="0091610E"/>
    <w:rsid w:val="00927E3B"/>
    <w:rsid w:val="009646A5"/>
    <w:rsid w:val="00973473"/>
    <w:rsid w:val="009763D0"/>
    <w:rsid w:val="00982B71"/>
    <w:rsid w:val="00983CD3"/>
    <w:rsid w:val="0099441A"/>
    <w:rsid w:val="0099547E"/>
    <w:rsid w:val="0099714B"/>
    <w:rsid w:val="009A523F"/>
    <w:rsid w:val="009B38E1"/>
    <w:rsid w:val="009C3BA1"/>
    <w:rsid w:val="009D269B"/>
    <w:rsid w:val="009E4473"/>
    <w:rsid w:val="009F28FB"/>
    <w:rsid w:val="009F487E"/>
    <w:rsid w:val="009F5540"/>
    <w:rsid w:val="009F5A89"/>
    <w:rsid w:val="00A0200C"/>
    <w:rsid w:val="00A10B99"/>
    <w:rsid w:val="00A135E4"/>
    <w:rsid w:val="00A1442F"/>
    <w:rsid w:val="00A251E7"/>
    <w:rsid w:val="00A25465"/>
    <w:rsid w:val="00A338D1"/>
    <w:rsid w:val="00A34128"/>
    <w:rsid w:val="00A3727B"/>
    <w:rsid w:val="00A4093E"/>
    <w:rsid w:val="00A50340"/>
    <w:rsid w:val="00A529A5"/>
    <w:rsid w:val="00A56D71"/>
    <w:rsid w:val="00A65222"/>
    <w:rsid w:val="00A65DE2"/>
    <w:rsid w:val="00A7180D"/>
    <w:rsid w:val="00A76EB3"/>
    <w:rsid w:val="00A861FA"/>
    <w:rsid w:val="00A938D7"/>
    <w:rsid w:val="00A9485D"/>
    <w:rsid w:val="00AA12EC"/>
    <w:rsid w:val="00AA5069"/>
    <w:rsid w:val="00AB4201"/>
    <w:rsid w:val="00AC4AF3"/>
    <w:rsid w:val="00AC6E0E"/>
    <w:rsid w:val="00AE04E7"/>
    <w:rsid w:val="00AE311E"/>
    <w:rsid w:val="00AE3E1A"/>
    <w:rsid w:val="00AF2477"/>
    <w:rsid w:val="00B03FA0"/>
    <w:rsid w:val="00B05775"/>
    <w:rsid w:val="00B16DC5"/>
    <w:rsid w:val="00B17374"/>
    <w:rsid w:val="00B273EB"/>
    <w:rsid w:val="00B34079"/>
    <w:rsid w:val="00B54631"/>
    <w:rsid w:val="00B56879"/>
    <w:rsid w:val="00B845ED"/>
    <w:rsid w:val="00B90F94"/>
    <w:rsid w:val="00B9276B"/>
    <w:rsid w:val="00BB107F"/>
    <w:rsid w:val="00BC3FB3"/>
    <w:rsid w:val="00BD0417"/>
    <w:rsid w:val="00BE42C6"/>
    <w:rsid w:val="00BE495F"/>
    <w:rsid w:val="00BE774D"/>
    <w:rsid w:val="00BF0934"/>
    <w:rsid w:val="00BF34C5"/>
    <w:rsid w:val="00C01627"/>
    <w:rsid w:val="00C04C0B"/>
    <w:rsid w:val="00C11DAE"/>
    <w:rsid w:val="00C14868"/>
    <w:rsid w:val="00C31CE5"/>
    <w:rsid w:val="00C35705"/>
    <w:rsid w:val="00C35C9B"/>
    <w:rsid w:val="00C401D8"/>
    <w:rsid w:val="00C41388"/>
    <w:rsid w:val="00C60436"/>
    <w:rsid w:val="00C62180"/>
    <w:rsid w:val="00C63390"/>
    <w:rsid w:val="00C65032"/>
    <w:rsid w:val="00C666A2"/>
    <w:rsid w:val="00C6678D"/>
    <w:rsid w:val="00C76B59"/>
    <w:rsid w:val="00C80A47"/>
    <w:rsid w:val="00C8352E"/>
    <w:rsid w:val="00C852EE"/>
    <w:rsid w:val="00C87265"/>
    <w:rsid w:val="00CA17ED"/>
    <w:rsid w:val="00CB0308"/>
    <w:rsid w:val="00CB2BE1"/>
    <w:rsid w:val="00CB43A5"/>
    <w:rsid w:val="00CB6C06"/>
    <w:rsid w:val="00CC08C2"/>
    <w:rsid w:val="00CC7CBF"/>
    <w:rsid w:val="00CD17C9"/>
    <w:rsid w:val="00CD6E08"/>
    <w:rsid w:val="00CE2988"/>
    <w:rsid w:val="00CF3848"/>
    <w:rsid w:val="00CF6456"/>
    <w:rsid w:val="00D11680"/>
    <w:rsid w:val="00D5614D"/>
    <w:rsid w:val="00D67744"/>
    <w:rsid w:val="00D74D66"/>
    <w:rsid w:val="00D768C2"/>
    <w:rsid w:val="00D87052"/>
    <w:rsid w:val="00D9477D"/>
    <w:rsid w:val="00D94EE8"/>
    <w:rsid w:val="00D9781A"/>
    <w:rsid w:val="00DA3A7E"/>
    <w:rsid w:val="00DA4651"/>
    <w:rsid w:val="00DC19BF"/>
    <w:rsid w:val="00DD2DB1"/>
    <w:rsid w:val="00DD52A3"/>
    <w:rsid w:val="00DD7586"/>
    <w:rsid w:val="00DF0E3A"/>
    <w:rsid w:val="00DF4231"/>
    <w:rsid w:val="00E07C2A"/>
    <w:rsid w:val="00E13534"/>
    <w:rsid w:val="00E173CF"/>
    <w:rsid w:val="00E203E6"/>
    <w:rsid w:val="00E2246B"/>
    <w:rsid w:val="00E2770C"/>
    <w:rsid w:val="00E326FD"/>
    <w:rsid w:val="00E32E3E"/>
    <w:rsid w:val="00E36AB1"/>
    <w:rsid w:val="00E43611"/>
    <w:rsid w:val="00E45954"/>
    <w:rsid w:val="00E4731D"/>
    <w:rsid w:val="00E613AA"/>
    <w:rsid w:val="00E61687"/>
    <w:rsid w:val="00E664D9"/>
    <w:rsid w:val="00E734F7"/>
    <w:rsid w:val="00E7365B"/>
    <w:rsid w:val="00E77D37"/>
    <w:rsid w:val="00E811B3"/>
    <w:rsid w:val="00E85721"/>
    <w:rsid w:val="00E85C60"/>
    <w:rsid w:val="00E91C58"/>
    <w:rsid w:val="00E93418"/>
    <w:rsid w:val="00EA5E33"/>
    <w:rsid w:val="00EA77A9"/>
    <w:rsid w:val="00EB4188"/>
    <w:rsid w:val="00EB46BD"/>
    <w:rsid w:val="00EB4FA1"/>
    <w:rsid w:val="00EC122C"/>
    <w:rsid w:val="00EC1435"/>
    <w:rsid w:val="00EC7E2A"/>
    <w:rsid w:val="00ED06F5"/>
    <w:rsid w:val="00ED35B1"/>
    <w:rsid w:val="00ED78BF"/>
    <w:rsid w:val="00EE57A7"/>
    <w:rsid w:val="00F02459"/>
    <w:rsid w:val="00F16BB2"/>
    <w:rsid w:val="00F21284"/>
    <w:rsid w:val="00F23438"/>
    <w:rsid w:val="00F24814"/>
    <w:rsid w:val="00F26394"/>
    <w:rsid w:val="00F30458"/>
    <w:rsid w:val="00F33DFF"/>
    <w:rsid w:val="00F3665C"/>
    <w:rsid w:val="00F44C93"/>
    <w:rsid w:val="00F44DE6"/>
    <w:rsid w:val="00F5382C"/>
    <w:rsid w:val="00F56E46"/>
    <w:rsid w:val="00F570DA"/>
    <w:rsid w:val="00F64A05"/>
    <w:rsid w:val="00F70178"/>
    <w:rsid w:val="00F7714B"/>
    <w:rsid w:val="00F850A1"/>
    <w:rsid w:val="00F85EDB"/>
    <w:rsid w:val="00F9131C"/>
    <w:rsid w:val="00F92E7B"/>
    <w:rsid w:val="00F9332E"/>
    <w:rsid w:val="00F940C8"/>
    <w:rsid w:val="00FA35B8"/>
    <w:rsid w:val="00FA608F"/>
    <w:rsid w:val="00FB482F"/>
    <w:rsid w:val="00FB76BA"/>
    <w:rsid w:val="00FC1C1A"/>
    <w:rsid w:val="00FC321E"/>
    <w:rsid w:val="00FC3A16"/>
    <w:rsid w:val="00FC6F7A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392C"/>
  <w15:docId w15:val="{0850AA99-FA63-4B00-AAA4-DABF32D7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1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696"/>
  </w:style>
  <w:style w:type="paragraph" w:styleId="Stopka">
    <w:name w:val="footer"/>
    <w:basedOn w:val="Normalny"/>
    <w:link w:val="Stopka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9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B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B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B8F"/>
    <w:rPr>
      <w:vertAlign w:val="superscript"/>
    </w:rPr>
  </w:style>
  <w:style w:type="paragraph" w:customStyle="1" w:styleId="Default">
    <w:name w:val="Default"/>
    <w:rsid w:val="008253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D4EBF5C-F980-4A1C-A84C-28245A11D9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84211-EDB4-4F86-9A5B-3FB53F311A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6</Pages>
  <Words>1645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Aleksandrowicz Aneta</cp:lastModifiedBy>
  <cp:revision>251</cp:revision>
  <cp:lastPrinted>2023-02-08T11:43:00Z</cp:lastPrinted>
  <dcterms:created xsi:type="dcterms:W3CDTF">2022-02-03T15:22:00Z</dcterms:created>
  <dcterms:modified xsi:type="dcterms:W3CDTF">2023-03-05T14:08:00Z</dcterms:modified>
</cp:coreProperties>
</file>